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31D23E">
      <w:pPr>
        <w:numPr>
          <w:ilvl w:val="0"/>
          <w:numId w:val="0"/>
        </w:numPr>
        <w:jc w:val="center"/>
        <w:rPr>
          <w:rFonts w:hint="default"/>
          <w:sz w:val="40"/>
          <w:szCs w:val="40"/>
          <w:lang w:val="en-US" w:eastAsia="zh-CN"/>
        </w:rPr>
      </w:pPr>
      <w:r>
        <w:rPr>
          <w:rFonts w:hint="eastAsia"/>
          <w:sz w:val="40"/>
          <w:szCs w:val="40"/>
          <w:lang w:val="en-US" w:eastAsia="zh-CN"/>
        </w:rPr>
        <w:t>关于天津市海河医院医用耗材院内论证的通知（2026年8月）</w:t>
      </w:r>
    </w:p>
    <w:p w14:paraId="654C056B">
      <w:pPr>
        <w:numPr>
          <w:ilvl w:val="0"/>
          <w:numId w:val="0"/>
        </w:numPr>
        <w:jc w:val="left"/>
        <w:rPr>
          <w:rFonts w:hint="eastAsia"/>
          <w:b/>
          <w:bCs/>
          <w:sz w:val="28"/>
          <w:szCs w:val="28"/>
          <w:lang w:val="en-US" w:eastAsia="zh-CN"/>
        </w:rPr>
      </w:pPr>
      <w:r>
        <w:rPr>
          <w:rFonts w:hint="eastAsia"/>
          <w:b/>
          <w:bCs/>
          <w:sz w:val="28"/>
          <w:szCs w:val="28"/>
          <w:lang w:val="en-US" w:eastAsia="zh-CN"/>
        </w:rPr>
        <w:t>需求内容：</w:t>
      </w:r>
    </w:p>
    <w:tbl>
      <w:tblPr>
        <w:tblStyle w:val="3"/>
        <w:tblW w:w="84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5"/>
        <w:gridCol w:w="1566"/>
        <w:gridCol w:w="1185"/>
        <w:gridCol w:w="4992"/>
      </w:tblGrid>
      <w:tr w14:paraId="57595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noWrap w:val="0"/>
            <w:vAlign w:val="center"/>
          </w:tcPr>
          <w:p w14:paraId="544E5649">
            <w:pPr>
              <w:keepNext w:val="0"/>
              <w:keepLines w:val="0"/>
              <w:widowControl/>
              <w:suppressLineNumbers w:val="0"/>
              <w:jc w:val="center"/>
              <w:textAlignment w:val="center"/>
              <w:rPr>
                <w:rFonts w:hint="eastAsia" w:ascii="宋体" w:hAnsi="宋体" w:eastAsia="宋体" w:cs="宋体"/>
                <w:color w:val="auto"/>
                <w:sz w:val="21"/>
                <w:szCs w:val="21"/>
                <w:vertAlign w:val="baseline"/>
                <w:lang w:val="en-US" w:eastAsia="zh-CN"/>
              </w:rPr>
            </w:pPr>
            <w:r>
              <w:rPr>
                <w:rFonts w:hint="eastAsia" w:ascii="宋体" w:hAnsi="宋体" w:eastAsia="宋体" w:cs="宋体"/>
                <w:b/>
                <w:bCs/>
                <w:i w:val="0"/>
                <w:iCs w:val="0"/>
                <w:color w:val="auto"/>
                <w:kern w:val="0"/>
                <w:sz w:val="21"/>
                <w:szCs w:val="21"/>
                <w:u w:val="none"/>
                <w:lang w:val="en-US" w:eastAsia="zh-CN" w:bidi="ar"/>
              </w:rPr>
              <w:t>序号</w:t>
            </w:r>
          </w:p>
        </w:tc>
        <w:tc>
          <w:tcPr>
            <w:tcW w:w="1566" w:type="dxa"/>
            <w:noWrap w:val="0"/>
            <w:vAlign w:val="center"/>
          </w:tcPr>
          <w:p w14:paraId="07BEA15D">
            <w:pPr>
              <w:keepNext w:val="0"/>
              <w:keepLines w:val="0"/>
              <w:widowControl/>
              <w:suppressLineNumbers w:val="0"/>
              <w:jc w:val="center"/>
              <w:textAlignment w:val="center"/>
              <w:rPr>
                <w:rFonts w:hint="eastAsia" w:ascii="宋体" w:hAnsi="宋体" w:eastAsia="宋体" w:cs="宋体"/>
                <w:color w:val="auto"/>
                <w:sz w:val="21"/>
                <w:szCs w:val="21"/>
                <w:vertAlign w:val="baseline"/>
                <w:lang w:val="en-US" w:eastAsia="zh-CN"/>
              </w:rPr>
            </w:pPr>
            <w:r>
              <w:rPr>
                <w:rFonts w:hint="eastAsia" w:ascii="宋体" w:hAnsi="宋体" w:eastAsia="宋体" w:cs="宋体"/>
                <w:b/>
                <w:bCs/>
                <w:i w:val="0"/>
                <w:iCs w:val="0"/>
                <w:color w:val="auto"/>
                <w:kern w:val="0"/>
                <w:sz w:val="21"/>
                <w:szCs w:val="21"/>
                <w:u w:val="none"/>
                <w:lang w:val="en-US" w:eastAsia="zh-CN" w:bidi="ar"/>
              </w:rPr>
              <w:t>物资品名</w:t>
            </w:r>
          </w:p>
        </w:tc>
        <w:tc>
          <w:tcPr>
            <w:tcW w:w="1185" w:type="dxa"/>
            <w:noWrap w:val="0"/>
            <w:vAlign w:val="center"/>
          </w:tcPr>
          <w:p w14:paraId="148DA223">
            <w:pPr>
              <w:keepNext w:val="0"/>
              <w:keepLines w:val="0"/>
              <w:widowControl/>
              <w:suppressLineNumbers w:val="0"/>
              <w:jc w:val="center"/>
              <w:textAlignment w:val="center"/>
              <w:rPr>
                <w:rFonts w:hint="eastAsia" w:ascii="宋体" w:hAnsi="宋体" w:eastAsia="宋体" w:cs="宋体"/>
                <w:color w:val="auto"/>
                <w:sz w:val="21"/>
                <w:szCs w:val="21"/>
                <w:vertAlign w:val="baseline"/>
                <w:lang w:val="en-US" w:eastAsia="zh-CN"/>
              </w:rPr>
            </w:pPr>
            <w:r>
              <w:rPr>
                <w:rFonts w:hint="eastAsia" w:ascii="宋体" w:hAnsi="宋体" w:eastAsia="宋体" w:cs="宋体"/>
                <w:b/>
                <w:bCs/>
                <w:i w:val="0"/>
                <w:iCs w:val="0"/>
                <w:color w:val="auto"/>
                <w:kern w:val="0"/>
                <w:sz w:val="21"/>
                <w:szCs w:val="21"/>
                <w:u w:val="none"/>
                <w:lang w:val="en-US" w:eastAsia="zh-CN" w:bidi="ar"/>
              </w:rPr>
              <w:t>采购规格</w:t>
            </w:r>
          </w:p>
        </w:tc>
        <w:tc>
          <w:tcPr>
            <w:tcW w:w="4992" w:type="dxa"/>
            <w:noWrap w:val="0"/>
            <w:vAlign w:val="center"/>
          </w:tcPr>
          <w:p w14:paraId="281ADCAC">
            <w:pPr>
              <w:keepNext w:val="0"/>
              <w:keepLines w:val="0"/>
              <w:widowControl/>
              <w:suppressLineNumbers w:val="0"/>
              <w:jc w:val="center"/>
              <w:textAlignment w:val="center"/>
              <w:rPr>
                <w:rFonts w:hint="eastAsia" w:ascii="宋体" w:hAnsi="宋体" w:eastAsia="宋体" w:cs="宋体"/>
                <w:color w:val="auto"/>
                <w:sz w:val="21"/>
                <w:szCs w:val="21"/>
                <w:vertAlign w:val="baseline"/>
                <w:lang w:val="en-US" w:eastAsia="zh-CN"/>
              </w:rPr>
            </w:pPr>
            <w:r>
              <w:rPr>
                <w:rFonts w:hint="eastAsia" w:ascii="宋体" w:hAnsi="宋体" w:eastAsia="宋体" w:cs="宋体"/>
                <w:b/>
                <w:bCs/>
                <w:i w:val="0"/>
                <w:iCs w:val="0"/>
                <w:color w:val="auto"/>
                <w:kern w:val="0"/>
                <w:sz w:val="21"/>
                <w:szCs w:val="21"/>
                <w:u w:val="none"/>
                <w:lang w:val="en-US" w:eastAsia="zh-CN" w:bidi="ar"/>
              </w:rPr>
              <w:t>主要参数</w:t>
            </w:r>
          </w:p>
        </w:tc>
      </w:tr>
      <w:tr w14:paraId="58B61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Borders>
              <w:top w:val="single" w:color="auto" w:sz="4" w:space="0"/>
              <w:left w:val="single" w:color="auto" w:sz="4" w:space="0"/>
              <w:bottom w:val="single" w:color="auto" w:sz="4" w:space="0"/>
              <w:right w:val="single" w:color="auto" w:sz="4" w:space="0"/>
            </w:tcBorders>
            <w:noWrap w:val="0"/>
            <w:vAlign w:val="center"/>
          </w:tcPr>
          <w:p w14:paraId="1E4D905A">
            <w:pPr>
              <w:widowControl/>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0"/>
                <w:sz w:val="21"/>
                <w:szCs w:val="21"/>
                <w:lang w:val="en-US" w:eastAsia="zh-CN" w:bidi="ar"/>
              </w:rPr>
              <w:t>1</w:t>
            </w:r>
          </w:p>
        </w:tc>
        <w:tc>
          <w:tcPr>
            <w:tcW w:w="15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ACD1633">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心电图纸</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2BA4E8F">
            <w:pPr>
              <w:jc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卷/本</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2266495E">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0"/>
                <w:szCs w:val="20"/>
                <w:u w:val="none"/>
                <w:lang w:val="en-US" w:eastAsia="zh-CN" w:bidi="ar"/>
              </w:rPr>
              <w:t>1.适用范围：为医用记录纸，专用在医院的医技检查设备上。</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2.参数：记录显示清晰精准，规格：210mm*20-30m,1卷；210mm*140mm，长20-30m;50mm，长20-30m。</w:t>
            </w:r>
          </w:p>
        </w:tc>
      </w:tr>
      <w:tr w14:paraId="737C6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Borders>
              <w:top w:val="single" w:color="auto" w:sz="4" w:space="0"/>
              <w:left w:val="single" w:color="auto" w:sz="4" w:space="0"/>
              <w:bottom w:val="single" w:color="auto" w:sz="4" w:space="0"/>
              <w:right w:val="single" w:color="auto" w:sz="4" w:space="0"/>
            </w:tcBorders>
            <w:noWrap w:val="0"/>
            <w:vAlign w:val="center"/>
          </w:tcPr>
          <w:p w14:paraId="5F9AAA6D">
            <w:pPr>
              <w:widowControl/>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0"/>
                <w:sz w:val="21"/>
                <w:szCs w:val="21"/>
                <w:lang w:val="en-US" w:eastAsia="zh-CN" w:bidi="ar"/>
              </w:rPr>
              <w:t>2</w:t>
            </w:r>
          </w:p>
        </w:tc>
        <w:tc>
          <w:tcPr>
            <w:tcW w:w="15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6CC708F">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除颤仪专用纸</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F97FEAD">
            <w:pPr>
              <w:jc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本</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6456C593">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0"/>
                <w:szCs w:val="20"/>
                <w:u w:val="none"/>
                <w:lang w:val="en-US" w:eastAsia="zh-CN" w:bidi="ar"/>
              </w:rPr>
              <w:t>1.适用范围：为医用记录纸，专用在医院的医技检查设备上。</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2.参数：记录显示清晰精准，规格：90mm×90mm，200-300张。</w:t>
            </w:r>
          </w:p>
        </w:tc>
      </w:tr>
      <w:tr w14:paraId="1EF36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Borders>
              <w:top w:val="single" w:color="auto" w:sz="4" w:space="0"/>
              <w:left w:val="single" w:color="auto" w:sz="4" w:space="0"/>
              <w:bottom w:val="single" w:color="auto" w:sz="4" w:space="0"/>
              <w:right w:val="single" w:color="auto" w:sz="4" w:space="0"/>
            </w:tcBorders>
            <w:noWrap w:val="0"/>
            <w:vAlign w:val="center"/>
          </w:tcPr>
          <w:p w14:paraId="67431BAA">
            <w:pPr>
              <w:widowControl/>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0"/>
                <w:sz w:val="21"/>
                <w:szCs w:val="21"/>
                <w:lang w:val="en-US" w:eastAsia="zh-CN" w:bidi="ar"/>
              </w:rPr>
              <w:t>3</w:t>
            </w:r>
          </w:p>
        </w:tc>
        <w:tc>
          <w:tcPr>
            <w:tcW w:w="15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026C919">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医用透气胶带</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53E8AB03">
            <w:pPr>
              <w:jc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片</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49881F15">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0"/>
                <w:szCs w:val="20"/>
                <w:u w:val="none"/>
                <w:lang w:val="en-US" w:eastAsia="zh-CN" w:bidi="ar"/>
              </w:rPr>
              <w:t>1.适用范围：用于将敷料粘贴固定于创面或将其他医疗器械固定到人体的特定部位。</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2.参数：背材上涂有具有自粘特性的胶粘剂的胶带。带状或片状粘贴材料,部分胶带涂胶面有保护层。一次性使用。</w:t>
            </w:r>
          </w:p>
        </w:tc>
      </w:tr>
      <w:tr w14:paraId="4ABBB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Borders>
              <w:top w:val="single" w:color="auto" w:sz="4" w:space="0"/>
              <w:left w:val="single" w:color="auto" w:sz="4" w:space="0"/>
              <w:bottom w:val="single" w:color="auto" w:sz="4" w:space="0"/>
              <w:right w:val="single" w:color="auto" w:sz="4" w:space="0"/>
            </w:tcBorders>
            <w:noWrap w:val="0"/>
            <w:vAlign w:val="center"/>
          </w:tcPr>
          <w:p w14:paraId="4EF8DFFA">
            <w:pPr>
              <w:widowControl/>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0"/>
                <w:sz w:val="21"/>
                <w:szCs w:val="21"/>
                <w:lang w:val="en-US" w:eastAsia="zh-CN" w:bidi="ar"/>
              </w:rPr>
              <w:t>4</w:t>
            </w:r>
          </w:p>
        </w:tc>
        <w:tc>
          <w:tcPr>
            <w:tcW w:w="15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ACFC21B">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医用留置针贴</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23099135">
            <w:pPr>
              <w:jc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片</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1928F144">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0"/>
                <w:szCs w:val="20"/>
                <w:u w:val="none"/>
                <w:lang w:val="en-US" w:eastAsia="zh-CN" w:bidi="ar"/>
              </w:rPr>
              <w:t>1.适用范围：用于留置针和导管的体表固定。</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2.参数：由基材（聚氨酯膜）、涂胶层（丙烯酸胶）、保护层（离型纸）。</w:t>
            </w:r>
          </w:p>
        </w:tc>
      </w:tr>
      <w:tr w14:paraId="70FF6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Borders>
              <w:top w:val="single" w:color="auto" w:sz="4" w:space="0"/>
              <w:left w:val="single" w:color="auto" w:sz="4" w:space="0"/>
              <w:bottom w:val="single" w:color="auto" w:sz="4" w:space="0"/>
              <w:right w:val="single" w:color="auto" w:sz="4" w:space="0"/>
            </w:tcBorders>
            <w:noWrap w:val="0"/>
            <w:vAlign w:val="center"/>
          </w:tcPr>
          <w:p w14:paraId="72035B65">
            <w:pPr>
              <w:widowControl/>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0"/>
                <w:sz w:val="21"/>
                <w:szCs w:val="21"/>
                <w:lang w:val="en-US" w:eastAsia="zh-CN" w:bidi="ar"/>
              </w:rPr>
              <w:t>5</w:t>
            </w:r>
          </w:p>
        </w:tc>
        <w:tc>
          <w:tcPr>
            <w:tcW w:w="15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5EE8CD2">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一次性使用避光输液器</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28BC66D6">
            <w:pPr>
              <w:jc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支</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14732D37">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0"/>
                <w:szCs w:val="20"/>
                <w:u w:val="none"/>
                <w:lang w:val="en-US" w:eastAsia="zh-CN" w:bidi="ar"/>
              </w:rPr>
              <w:t>1.适用范围：用于静脉输注光敏性药物。</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2.参数:由瓶塞穿刺器及保护套、空气过滤器、管路、滴管、滴斗、药液过滤器（过滤介质孔径为15μm）、流量调节器、自动排气装置等组成。避光范围为290nm—450nm。</w:t>
            </w:r>
          </w:p>
        </w:tc>
      </w:tr>
      <w:tr w14:paraId="0F39C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Borders>
              <w:top w:val="single" w:color="auto" w:sz="4" w:space="0"/>
              <w:left w:val="single" w:color="auto" w:sz="4" w:space="0"/>
              <w:bottom w:val="single" w:color="auto" w:sz="4" w:space="0"/>
              <w:right w:val="single" w:color="auto" w:sz="4" w:space="0"/>
            </w:tcBorders>
            <w:noWrap w:val="0"/>
            <w:vAlign w:val="center"/>
          </w:tcPr>
          <w:p w14:paraId="30B1B412">
            <w:pPr>
              <w:widowControl/>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w:t>
            </w:r>
          </w:p>
        </w:tc>
        <w:tc>
          <w:tcPr>
            <w:tcW w:w="15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2EBEE9E">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一次性使用精密过滤避光输液器</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D6C4F94">
            <w:pPr>
              <w:jc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支</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4C0A655B">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0"/>
                <w:szCs w:val="20"/>
                <w:u w:val="none"/>
                <w:lang w:val="en-US" w:eastAsia="zh-CN" w:bidi="ar"/>
              </w:rPr>
              <w:t>1.适用范围：用于输注光敏性药物的输液器。通过避光设计（通常覆盖290nm-450nm波段），防止药物在输注过程中因光照发生分解、氧化，确保药效和安全。</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2.组成：由瓶塞穿刺器及保护套、空气过滤器、管路、滴管、滴斗、精密药液过滤器、流量调节器、外圆锥接头等组成。</w:t>
            </w:r>
          </w:p>
        </w:tc>
      </w:tr>
      <w:tr w14:paraId="78CA9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Borders>
              <w:top w:val="single" w:color="auto" w:sz="4" w:space="0"/>
              <w:left w:val="single" w:color="auto" w:sz="4" w:space="0"/>
              <w:bottom w:val="single" w:color="auto" w:sz="4" w:space="0"/>
              <w:right w:val="single" w:color="auto" w:sz="4" w:space="0"/>
            </w:tcBorders>
            <w:noWrap w:val="0"/>
            <w:vAlign w:val="center"/>
          </w:tcPr>
          <w:p w14:paraId="4C080E0F">
            <w:pPr>
              <w:widowControl/>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0"/>
                <w:sz w:val="21"/>
                <w:szCs w:val="21"/>
                <w:lang w:val="en-US" w:eastAsia="zh-CN" w:bidi="ar"/>
              </w:rPr>
              <w:t>7</w:t>
            </w:r>
          </w:p>
        </w:tc>
        <w:tc>
          <w:tcPr>
            <w:tcW w:w="15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7F1E61D">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一次性使用避光压力延长管</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5C656C79">
            <w:pPr>
              <w:jc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支</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52C7AAC0">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0"/>
                <w:szCs w:val="20"/>
                <w:u w:val="none"/>
                <w:lang w:val="en-US" w:eastAsia="zh-CN" w:bidi="ar"/>
              </w:rPr>
              <w:t>1.适用范围：用于加长、连接输液管路，适用于光敏性药物，避光范围为290nm-450nm1。</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2.组成:由圆锥盖帽、圆锥接头、连接管、圆锥接头、圆锥盖帽等组成。</w:t>
            </w:r>
          </w:p>
        </w:tc>
      </w:tr>
      <w:tr w14:paraId="726E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Borders>
              <w:top w:val="single" w:color="auto" w:sz="4" w:space="0"/>
              <w:left w:val="single" w:color="auto" w:sz="4" w:space="0"/>
              <w:bottom w:val="single" w:color="auto" w:sz="4" w:space="0"/>
              <w:right w:val="single" w:color="auto" w:sz="4" w:space="0"/>
            </w:tcBorders>
            <w:noWrap w:val="0"/>
            <w:vAlign w:val="center"/>
          </w:tcPr>
          <w:p w14:paraId="74BF4B72">
            <w:pPr>
              <w:widowControl/>
              <w:jc w:val="center"/>
              <w:textAlignment w:val="center"/>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8</w:t>
            </w:r>
          </w:p>
        </w:tc>
        <w:tc>
          <w:tcPr>
            <w:tcW w:w="15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0B591DF">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一次性使用输液延长管</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10DF58AF">
            <w:pPr>
              <w:jc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支</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5BD9A3C3">
            <w:pPr>
              <w:keepNext w:val="0"/>
              <w:keepLines w:val="0"/>
              <w:widowControl/>
              <w:suppressLineNumbers w:val="0"/>
              <w:jc w:val="left"/>
              <w:textAlignment w:val="center"/>
              <w:rPr>
                <w:rFonts w:hint="eastAsia" w:ascii="宋体" w:hAnsi="宋体" w:eastAsia="宋体" w:cs="宋体"/>
                <w:color w:val="auto"/>
                <w:sz w:val="21"/>
                <w:szCs w:val="21"/>
                <w:lang w:eastAsia="zh-CN"/>
              </w:rPr>
            </w:pPr>
            <w:r>
              <w:rPr>
                <w:rFonts w:hint="eastAsia" w:ascii="宋体" w:hAnsi="宋体" w:eastAsia="宋体" w:cs="宋体"/>
                <w:i w:val="0"/>
                <w:iCs w:val="0"/>
                <w:color w:val="auto"/>
                <w:kern w:val="0"/>
                <w:sz w:val="20"/>
                <w:szCs w:val="20"/>
                <w:u w:val="none"/>
                <w:lang w:val="en-US" w:eastAsia="zh-CN" w:bidi="ar"/>
              </w:rPr>
              <w:t>1.适用范围：适用于临床输液时输液器具延长用。</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2.组成：由保护帽、圆锥接头、管路、止流夹、调节器、药液过滤器(过滤膜标称孔径15μm)、注射件、连接件组成。</w:t>
            </w:r>
          </w:p>
        </w:tc>
      </w:tr>
      <w:tr w14:paraId="66D77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atLeast"/>
        </w:trPr>
        <w:tc>
          <w:tcPr>
            <w:tcW w:w="715" w:type="dxa"/>
            <w:tcBorders>
              <w:top w:val="single" w:color="auto" w:sz="4" w:space="0"/>
              <w:left w:val="single" w:color="auto" w:sz="4" w:space="0"/>
              <w:bottom w:val="single" w:color="auto" w:sz="4" w:space="0"/>
              <w:right w:val="single" w:color="auto" w:sz="4" w:space="0"/>
            </w:tcBorders>
            <w:noWrap w:val="0"/>
            <w:vAlign w:val="center"/>
          </w:tcPr>
          <w:p w14:paraId="387F2B36">
            <w:pPr>
              <w:widowControl/>
              <w:jc w:val="center"/>
              <w:textAlignment w:val="center"/>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9</w:t>
            </w:r>
          </w:p>
        </w:tc>
        <w:tc>
          <w:tcPr>
            <w:tcW w:w="15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7606122">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一次性使用笔式注射针</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59E17A20">
            <w:pPr>
              <w:jc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075A2A44">
            <w:pPr>
              <w:keepNext w:val="0"/>
              <w:keepLines w:val="0"/>
              <w:widowControl/>
              <w:suppressLineNumbers w:val="0"/>
              <w:jc w:val="left"/>
              <w:textAlignment w:val="center"/>
              <w:rPr>
                <w:rFonts w:hint="eastAsia" w:ascii="宋体" w:hAnsi="宋体" w:eastAsia="宋体" w:cs="宋体"/>
                <w:color w:val="auto"/>
                <w:sz w:val="21"/>
                <w:szCs w:val="21"/>
                <w:lang w:eastAsia="zh-CN"/>
              </w:rPr>
            </w:pPr>
            <w:r>
              <w:rPr>
                <w:rFonts w:hint="eastAsia" w:ascii="宋体" w:hAnsi="宋体" w:eastAsia="宋体" w:cs="宋体"/>
                <w:i w:val="0"/>
                <w:iCs w:val="0"/>
                <w:color w:val="auto"/>
                <w:kern w:val="0"/>
                <w:sz w:val="20"/>
                <w:szCs w:val="20"/>
                <w:u w:val="none"/>
                <w:lang w:val="en-US" w:eastAsia="zh-CN" w:bidi="ar"/>
              </w:rPr>
              <w:t>1.适用范围：与笔式注射器配套使用，用于药物皮下注射。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2.组成：由护套、针管、针座组成。</w:t>
            </w:r>
          </w:p>
        </w:tc>
      </w:tr>
      <w:tr w14:paraId="3E0BF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Borders>
              <w:top w:val="single" w:color="auto" w:sz="4" w:space="0"/>
              <w:left w:val="single" w:color="auto" w:sz="4" w:space="0"/>
              <w:bottom w:val="single" w:color="auto" w:sz="4" w:space="0"/>
              <w:right w:val="single" w:color="auto" w:sz="4" w:space="0"/>
            </w:tcBorders>
            <w:noWrap w:val="0"/>
            <w:vAlign w:val="center"/>
          </w:tcPr>
          <w:p w14:paraId="758757FC">
            <w:pPr>
              <w:widowControl/>
              <w:jc w:val="center"/>
              <w:textAlignment w:val="center"/>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10</w:t>
            </w:r>
          </w:p>
        </w:tc>
        <w:tc>
          <w:tcPr>
            <w:tcW w:w="15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7BE1870">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一次性使用子母式集尿袋</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DFE3600">
            <w:pPr>
              <w:jc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袋</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6DDF8256">
            <w:pPr>
              <w:keepNext w:val="0"/>
              <w:keepLines w:val="0"/>
              <w:widowControl/>
              <w:suppressLineNumbers w:val="0"/>
              <w:jc w:val="left"/>
              <w:textAlignment w:val="center"/>
              <w:rPr>
                <w:rFonts w:hint="eastAsia" w:ascii="宋体" w:hAnsi="宋体" w:eastAsia="宋体" w:cs="宋体"/>
                <w:color w:val="auto"/>
                <w:sz w:val="21"/>
                <w:szCs w:val="21"/>
                <w:lang w:eastAsia="zh-CN"/>
              </w:rPr>
            </w:pPr>
            <w:r>
              <w:rPr>
                <w:rFonts w:hint="eastAsia" w:ascii="宋体" w:hAnsi="宋体" w:eastAsia="宋体" w:cs="宋体"/>
                <w:i w:val="0"/>
                <w:iCs w:val="0"/>
                <w:color w:val="auto"/>
                <w:kern w:val="0"/>
                <w:sz w:val="20"/>
                <w:szCs w:val="20"/>
                <w:u w:val="none"/>
                <w:lang w:val="en-US" w:eastAsia="zh-CN" w:bidi="ar"/>
              </w:rPr>
              <w:t>1.适用范围：与导尿管配合，供患者治疗或外科手术时收集、存放尿液用。</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参数:由护帽、进液接头（带或不带采样口）、夹片、床单夹、非乳胶橡筋、进液管、进液接管、绑带、挂钩(带)、空气膜、计量瓶（即子袋体)、袋体（即母袋体，可带盒座与导流板）、计量瓶排液阀、排液阀固定器、排液管、袋体排液阀、带防返流止回膜滴瓶组成。根据袋体容量不同分为2000mL-3000mL规格。</w:t>
            </w:r>
          </w:p>
        </w:tc>
      </w:tr>
      <w:tr w14:paraId="1EBF5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Borders>
              <w:top w:val="single" w:color="auto" w:sz="4" w:space="0"/>
              <w:left w:val="single" w:color="auto" w:sz="4" w:space="0"/>
              <w:bottom w:val="single" w:color="auto" w:sz="4" w:space="0"/>
              <w:right w:val="single" w:color="auto" w:sz="4" w:space="0"/>
            </w:tcBorders>
            <w:noWrap w:val="0"/>
            <w:vAlign w:val="center"/>
          </w:tcPr>
          <w:p w14:paraId="54DF3763">
            <w:pPr>
              <w:widowControl/>
              <w:jc w:val="center"/>
              <w:textAlignment w:val="center"/>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11</w:t>
            </w:r>
          </w:p>
        </w:tc>
        <w:tc>
          <w:tcPr>
            <w:tcW w:w="15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48E0B5E">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一次性使用引流袋</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74C479CF">
            <w:pPr>
              <w:jc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795FE58E">
            <w:pPr>
              <w:keepNext w:val="0"/>
              <w:keepLines w:val="0"/>
              <w:widowControl/>
              <w:suppressLineNumbers w:val="0"/>
              <w:jc w:val="left"/>
              <w:textAlignment w:val="center"/>
              <w:rPr>
                <w:rFonts w:hint="eastAsia" w:ascii="宋体" w:hAnsi="宋体" w:eastAsia="宋体" w:cs="宋体"/>
                <w:color w:val="auto"/>
                <w:sz w:val="21"/>
                <w:szCs w:val="21"/>
                <w:lang w:eastAsia="zh-CN"/>
              </w:rPr>
            </w:pPr>
            <w:r>
              <w:rPr>
                <w:rFonts w:hint="eastAsia" w:ascii="宋体" w:hAnsi="宋体" w:eastAsia="宋体" w:cs="宋体"/>
                <w:i w:val="0"/>
                <w:iCs w:val="0"/>
                <w:color w:val="auto"/>
                <w:kern w:val="0"/>
                <w:sz w:val="20"/>
                <w:szCs w:val="20"/>
                <w:u w:val="none"/>
                <w:lang w:val="en-US" w:eastAsia="zh-CN" w:bidi="ar"/>
              </w:rPr>
              <w:t>1.适用范围：供临床收集和储存引流液用。</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2.参数：防逆型,普通型等。</w:t>
            </w:r>
          </w:p>
        </w:tc>
      </w:tr>
      <w:tr w14:paraId="7E95E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Borders>
              <w:top w:val="single" w:color="auto" w:sz="4" w:space="0"/>
              <w:left w:val="single" w:color="auto" w:sz="4" w:space="0"/>
              <w:bottom w:val="single" w:color="auto" w:sz="4" w:space="0"/>
              <w:right w:val="single" w:color="auto" w:sz="4" w:space="0"/>
            </w:tcBorders>
            <w:noWrap w:val="0"/>
            <w:vAlign w:val="center"/>
          </w:tcPr>
          <w:p w14:paraId="0737EDE0">
            <w:pPr>
              <w:widowControl/>
              <w:jc w:val="center"/>
              <w:textAlignment w:val="center"/>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12</w:t>
            </w:r>
          </w:p>
        </w:tc>
        <w:tc>
          <w:tcPr>
            <w:tcW w:w="15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EAC1DD9">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一次性使用胸腔引流装置 水封式</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18E53B75">
            <w:pPr>
              <w:jc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335645DD">
            <w:pPr>
              <w:keepNext w:val="0"/>
              <w:keepLines w:val="0"/>
              <w:widowControl/>
              <w:suppressLineNumbers w:val="0"/>
              <w:jc w:val="left"/>
              <w:textAlignment w:val="center"/>
              <w:rPr>
                <w:rFonts w:hint="eastAsia" w:ascii="宋体" w:hAnsi="宋体" w:eastAsia="宋体" w:cs="宋体"/>
                <w:color w:val="auto"/>
                <w:sz w:val="21"/>
                <w:szCs w:val="21"/>
                <w:lang w:eastAsia="zh-CN"/>
              </w:rPr>
            </w:pPr>
            <w:r>
              <w:rPr>
                <w:rFonts w:hint="eastAsia" w:ascii="宋体" w:hAnsi="宋体" w:eastAsia="宋体" w:cs="宋体"/>
                <w:i w:val="0"/>
                <w:iCs w:val="0"/>
                <w:color w:val="auto"/>
                <w:kern w:val="0"/>
                <w:sz w:val="20"/>
                <w:szCs w:val="20"/>
                <w:u w:val="none"/>
                <w:lang w:val="en-US" w:eastAsia="zh-CN" w:bidi="ar"/>
              </w:rPr>
              <w:t>1.适用范围：产品适用于治疗各种原因引起的气胸、胸腔积液及术后需要进行闭式引流的病人。</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2.组成：由积液腔、引流管、水封管、悬挂装置组成。</w:t>
            </w:r>
          </w:p>
        </w:tc>
      </w:tr>
      <w:tr w14:paraId="5ADAB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Borders>
              <w:top w:val="single" w:color="auto" w:sz="4" w:space="0"/>
              <w:left w:val="single" w:color="auto" w:sz="4" w:space="0"/>
              <w:bottom w:val="single" w:color="auto" w:sz="4" w:space="0"/>
              <w:right w:val="single" w:color="auto" w:sz="4" w:space="0"/>
            </w:tcBorders>
            <w:noWrap w:val="0"/>
            <w:vAlign w:val="center"/>
          </w:tcPr>
          <w:p w14:paraId="567EE94B">
            <w:pPr>
              <w:widowControl/>
              <w:jc w:val="center"/>
              <w:textAlignment w:val="center"/>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13</w:t>
            </w:r>
          </w:p>
        </w:tc>
        <w:tc>
          <w:tcPr>
            <w:tcW w:w="15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750CAB6">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一次性使用痰液采集器</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1288CE37">
            <w:pPr>
              <w:jc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支</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121A7B37">
            <w:pPr>
              <w:keepNext w:val="0"/>
              <w:keepLines w:val="0"/>
              <w:widowControl/>
              <w:suppressLineNumbers w:val="0"/>
              <w:jc w:val="left"/>
              <w:textAlignment w:val="center"/>
              <w:rPr>
                <w:rFonts w:hint="eastAsia" w:ascii="宋体" w:hAnsi="宋体" w:eastAsia="宋体" w:cs="宋体"/>
                <w:color w:val="auto"/>
                <w:sz w:val="21"/>
                <w:szCs w:val="21"/>
                <w:lang w:eastAsia="zh-CN"/>
              </w:rPr>
            </w:pPr>
            <w:r>
              <w:rPr>
                <w:rFonts w:hint="eastAsia" w:ascii="宋体" w:hAnsi="宋体" w:eastAsia="宋体" w:cs="宋体"/>
                <w:i w:val="0"/>
                <w:iCs w:val="0"/>
                <w:color w:val="auto"/>
                <w:kern w:val="0"/>
                <w:sz w:val="20"/>
                <w:szCs w:val="20"/>
                <w:u w:val="none"/>
                <w:lang w:val="en-US" w:eastAsia="zh-CN" w:bidi="ar"/>
              </w:rPr>
              <w:t>1.适用范围：用于样本的收集、运输和储存等。</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2.参数：由收集杯、管等组成，收集瓶的容量为25ml±2ml，分收集型、纤支镜型。</w:t>
            </w:r>
          </w:p>
        </w:tc>
      </w:tr>
      <w:tr w14:paraId="2791A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Borders>
              <w:top w:val="single" w:color="auto" w:sz="4" w:space="0"/>
              <w:left w:val="single" w:color="auto" w:sz="4" w:space="0"/>
              <w:bottom w:val="single" w:color="auto" w:sz="4" w:space="0"/>
              <w:right w:val="single" w:color="auto" w:sz="4" w:space="0"/>
            </w:tcBorders>
            <w:noWrap w:val="0"/>
            <w:vAlign w:val="center"/>
          </w:tcPr>
          <w:p w14:paraId="3FE7EEA8">
            <w:pPr>
              <w:widowControl/>
              <w:jc w:val="center"/>
              <w:textAlignment w:val="center"/>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14</w:t>
            </w:r>
          </w:p>
        </w:tc>
        <w:tc>
          <w:tcPr>
            <w:tcW w:w="15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60941BC">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一次性使用吸痰包</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B653CA0">
            <w:pPr>
              <w:jc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74E86FE2">
            <w:pPr>
              <w:keepNext w:val="0"/>
              <w:keepLines w:val="0"/>
              <w:widowControl/>
              <w:suppressLineNumbers w:val="0"/>
              <w:jc w:val="left"/>
              <w:textAlignment w:val="center"/>
              <w:rPr>
                <w:rFonts w:hint="eastAsia" w:ascii="宋体" w:hAnsi="宋体" w:eastAsia="宋体" w:cs="宋体"/>
                <w:color w:val="auto"/>
                <w:sz w:val="21"/>
                <w:szCs w:val="21"/>
                <w:lang w:eastAsia="zh-CN"/>
              </w:rPr>
            </w:pPr>
            <w:r>
              <w:rPr>
                <w:rFonts w:hint="eastAsia" w:ascii="宋体" w:hAnsi="宋体" w:eastAsia="宋体" w:cs="宋体"/>
                <w:i w:val="0"/>
                <w:iCs w:val="0"/>
                <w:color w:val="auto"/>
                <w:kern w:val="0"/>
                <w:sz w:val="20"/>
                <w:szCs w:val="20"/>
                <w:u w:val="none"/>
                <w:lang w:val="en-US" w:eastAsia="zh-CN" w:bidi="ar"/>
              </w:rPr>
              <w:t>1.适用范围：适用于医疗机构对病人吸痰时使用。</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2.组成:由治疗盘、治疗碗、包布、垫巾、纱布块、棉球、镊子、吸痰管、医用手套等组成。</w:t>
            </w:r>
          </w:p>
        </w:tc>
      </w:tr>
      <w:tr w14:paraId="51E5F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Borders>
              <w:top w:val="single" w:color="auto" w:sz="4" w:space="0"/>
              <w:left w:val="single" w:color="auto" w:sz="4" w:space="0"/>
              <w:bottom w:val="single" w:color="auto" w:sz="4" w:space="0"/>
              <w:right w:val="single" w:color="auto" w:sz="4" w:space="0"/>
            </w:tcBorders>
            <w:noWrap w:val="0"/>
            <w:vAlign w:val="center"/>
          </w:tcPr>
          <w:p w14:paraId="6E001DE9">
            <w:pPr>
              <w:widowControl/>
              <w:jc w:val="center"/>
              <w:textAlignment w:val="center"/>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15</w:t>
            </w:r>
          </w:p>
        </w:tc>
        <w:tc>
          <w:tcPr>
            <w:tcW w:w="15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3CAE3F0">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一次性使用口护包</w:t>
            </w:r>
          </w:p>
        </w:tc>
        <w:tc>
          <w:tcPr>
            <w:tcW w:w="118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B40619F">
            <w:pPr>
              <w:jc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49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3E89070">
            <w:pPr>
              <w:keepNext w:val="0"/>
              <w:keepLines w:val="0"/>
              <w:widowControl/>
              <w:suppressLineNumbers w:val="0"/>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i w:val="0"/>
                <w:iCs w:val="0"/>
                <w:color w:val="auto"/>
                <w:kern w:val="0"/>
                <w:sz w:val="20"/>
                <w:szCs w:val="20"/>
                <w:u w:val="none"/>
                <w:lang w:val="en-US" w:eastAsia="zh-CN" w:bidi="ar"/>
              </w:rPr>
              <w:t>1.适用范围：适用于医疗机构对病人口腔护理时使用。</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2.组成:主要由治疗盘、治疗碗、包布、棉球、硅油棉球、纱布块、镊子、钳子、吸水管、垫巾、压舌板、医用手套组成。</w:t>
            </w:r>
          </w:p>
        </w:tc>
      </w:tr>
      <w:tr w14:paraId="49FF6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Borders>
              <w:top w:val="single" w:color="auto" w:sz="4" w:space="0"/>
              <w:left w:val="single" w:color="auto" w:sz="4" w:space="0"/>
              <w:bottom w:val="single" w:color="auto" w:sz="4" w:space="0"/>
              <w:right w:val="single" w:color="auto" w:sz="4" w:space="0"/>
            </w:tcBorders>
            <w:noWrap w:val="0"/>
            <w:vAlign w:val="center"/>
          </w:tcPr>
          <w:p w14:paraId="19A887AE">
            <w:pPr>
              <w:widowControl/>
              <w:jc w:val="center"/>
              <w:textAlignment w:val="center"/>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16</w:t>
            </w:r>
          </w:p>
        </w:tc>
        <w:tc>
          <w:tcPr>
            <w:tcW w:w="15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44108FB">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一次性使用导尿包</w:t>
            </w:r>
          </w:p>
        </w:tc>
        <w:tc>
          <w:tcPr>
            <w:tcW w:w="118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7A3BB1D">
            <w:pPr>
              <w:jc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49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AC494B0">
            <w:pPr>
              <w:keepNext w:val="0"/>
              <w:keepLines w:val="0"/>
              <w:widowControl/>
              <w:suppressLineNumbers w:val="0"/>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i w:val="0"/>
                <w:iCs w:val="0"/>
                <w:color w:val="auto"/>
                <w:kern w:val="0"/>
                <w:sz w:val="20"/>
                <w:szCs w:val="20"/>
                <w:u w:val="none"/>
                <w:lang w:val="en-US" w:eastAsia="zh-CN" w:bidi="ar"/>
              </w:rPr>
              <w:t>1.适用范围：供临床患者导尿使用。</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 xml:space="preserve">2.组成：由导尿管、 引流袋、 纱布叠片、 治疗巾、镊子 、一次性使用医用橡胶检查手套、 止流夹 、 碘伏棉签 、棉球等组成。 </w:t>
            </w:r>
          </w:p>
        </w:tc>
      </w:tr>
      <w:tr w14:paraId="1C664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Borders>
              <w:top w:val="single" w:color="auto" w:sz="4" w:space="0"/>
              <w:left w:val="single" w:color="auto" w:sz="4" w:space="0"/>
              <w:bottom w:val="single" w:color="auto" w:sz="4" w:space="0"/>
              <w:right w:val="single" w:color="auto" w:sz="4" w:space="0"/>
            </w:tcBorders>
            <w:noWrap w:val="0"/>
            <w:vAlign w:val="center"/>
          </w:tcPr>
          <w:p w14:paraId="22701043">
            <w:pPr>
              <w:widowControl/>
              <w:jc w:val="center"/>
              <w:textAlignment w:val="center"/>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17</w:t>
            </w:r>
          </w:p>
        </w:tc>
        <w:tc>
          <w:tcPr>
            <w:tcW w:w="15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E2FA99C">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一次性使用换药包</w:t>
            </w:r>
          </w:p>
        </w:tc>
        <w:tc>
          <w:tcPr>
            <w:tcW w:w="118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11C978B">
            <w:pPr>
              <w:jc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49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CA3BDD1">
            <w:pPr>
              <w:keepNext w:val="0"/>
              <w:keepLines w:val="0"/>
              <w:widowControl/>
              <w:suppressLineNumbers w:val="0"/>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i w:val="0"/>
                <w:iCs w:val="0"/>
                <w:color w:val="auto"/>
                <w:kern w:val="0"/>
                <w:sz w:val="20"/>
                <w:szCs w:val="20"/>
                <w:u w:val="none"/>
                <w:lang w:val="en-US" w:eastAsia="zh-CN" w:bidi="ar"/>
              </w:rPr>
              <w:t>1.适用范围：供患者换药时使用。</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2.组成：由弯盘、镊子、薄膜手套中号、棉球0.3G、纱布块等组成。</w:t>
            </w:r>
          </w:p>
        </w:tc>
      </w:tr>
      <w:tr w14:paraId="0949F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Borders>
              <w:top w:val="single" w:color="auto" w:sz="4" w:space="0"/>
              <w:left w:val="single" w:color="auto" w:sz="4" w:space="0"/>
              <w:bottom w:val="single" w:color="auto" w:sz="4" w:space="0"/>
              <w:right w:val="single" w:color="auto" w:sz="4" w:space="0"/>
            </w:tcBorders>
            <w:noWrap w:val="0"/>
            <w:vAlign w:val="center"/>
          </w:tcPr>
          <w:p w14:paraId="55BF753B">
            <w:pPr>
              <w:widowControl/>
              <w:jc w:val="center"/>
              <w:textAlignment w:val="center"/>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18</w:t>
            </w:r>
          </w:p>
        </w:tc>
        <w:tc>
          <w:tcPr>
            <w:tcW w:w="15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5A064AC">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一次性使用备皮包</w:t>
            </w:r>
          </w:p>
        </w:tc>
        <w:tc>
          <w:tcPr>
            <w:tcW w:w="118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550E8B6">
            <w:pPr>
              <w:jc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49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74161FE">
            <w:pPr>
              <w:keepNext w:val="0"/>
              <w:keepLines w:val="0"/>
              <w:widowControl/>
              <w:suppressLineNumbers w:val="0"/>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i w:val="0"/>
                <w:iCs w:val="0"/>
                <w:color w:val="auto"/>
                <w:kern w:val="0"/>
                <w:sz w:val="20"/>
                <w:szCs w:val="20"/>
                <w:u w:val="none"/>
                <w:lang w:val="en-US" w:eastAsia="zh-CN" w:bidi="ar"/>
              </w:rPr>
              <w:t>1.适用范围：临床备皮时使用。</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 xml:space="preserve">2.组成：由备皮刀、医用棉球、尖头塑料镊子、消毒刷、滑石粉等组成。 </w:t>
            </w:r>
          </w:p>
        </w:tc>
      </w:tr>
      <w:tr w14:paraId="58D56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Borders>
              <w:top w:val="single" w:color="auto" w:sz="4" w:space="0"/>
              <w:left w:val="single" w:color="auto" w:sz="4" w:space="0"/>
              <w:bottom w:val="single" w:color="auto" w:sz="4" w:space="0"/>
              <w:right w:val="single" w:color="auto" w:sz="4" w:space="0"/>
            </w:tcBorders>
            <w:noWrap w:val="0"/>
            <w:vAlign w:val="center"/>
          </w:tcPr>
          <w:p w14:paraId="09DDA14F">
            <w:pPr>
              <w:widowControl/>
              <w:jc w:val="center"/>
              <w:textAlignment w:val="center"/>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19</w:t>
            </w:r>
          </w:p>
        </w:tc>
        <w:tc>
          <w:tcPr>
            <w:tcW w:w="15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2935D4B">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体表导管固定装置</w:t>
            </w:r>
          </w:p>
        </w:tc>
        <w:tc>
          <w:tcPr>
            <w:tcW w:w="118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2CABEF7">
            <w:pPr>
              <w:jc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支</w:t>
            </w:r>
          </w:p>
        </w:tc>
        <w:tc>
          <w:tcPr>
            <w:tcW w:w="49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8BC4C23">
            <w:pPr>
              <w:keepNext w:val="0"/>
              <w:keepLines w:val="0"/>
              <w:widowControl/>
              <w:suppressLineNumbers w:val="0"/>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i w:val="0"/>
                <w:iCs w:val="0"/>
                <w:color w:val="auto"/>
                <w:kern w:val="0"/>
                <w:sz w:val="20"/>
                <w:szCs w:val="20"/>
                <w:u w:val="none"/>
                <w:lang w:val="en-US" w:eastAsia="zh-CN" w:bidi="ar"/>
              </w:rPr>
              <w:t>1.适用范围：用于在体表固定医用导管，接触创口。</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2.组成：由体表固定座和导管固定座组成。</w:t>
            </w:r>
          </w:p>
        </w:tc>
      </w:tr>
      <w:tr w14:paraId="26943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Borders>
              <w:top w:val="single" w:color="auto" w:sz="4" w:space="0"/>
              <w:left w:val="single" w:color="auto" w:sz="4" w:space="0"/>
              <w:bottom w:val="single" w:color="auto" w:sz="4" w:space="0"/>
              <w:right w:val="single" w:color="auto" w:sz="4" w:space="0"/>
            </w:tcBorders>
            <w:noWrap w:val="0"/>
            <w:vAlign w:val="center"/>
          </w:tcPr>
          <w:p w14:paraId="443E6161">
            <w:pPr>
              <w:widowControl/>
              <w:jc w:val="center"/>
              <w:textAlignment w:val="center"/>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20</w:t>
            </w:r>
          </w:p>
        </w:tc>
        <w:tc>
          <w:tcPr>
            <w:tcW w:w="15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C0A3CCD">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负压引流器</w:t>
            </w:r>
          </w:p>
        </w:tc>
        <w:tc>
          <w:tcPr>
            <w:tcW w:w="118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8682931">
            <w:pPr>
              <w:jc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49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44DF82C">
            <w:pPr>
              <w:keepNext w:val="0"/>
              <w:keepLines w:val="0"/>
              <w:widowControl/>
              <w:suppressLineNumbers w:val="0"/>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i w:val="0"/>
                <w:iCs w:val="0"/>
                <w:color w:val="auto"/>
                <w:kern w:val="0"/>
                <w:sz w:val="20"/>
                <w:szCs w:val="20"/>
                <w:u w:val="none"/>
                <w:lang w:val="en-US" w:eastAsia="zh-CN" w:bidi="ar"/>
              </w:rPr>
              <w:t>1.适用范围：用于临床负压引流时，与插入体内的引流导管相连接，起到充当负压传导介质的作用。</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2.参数：由连接管、调节器组、连接接头、止流夹、组成。</w:t>
            </w:r>
          </w:p>
        </w:tc>
      </w:tr>
      <w:tr w14:paraId="0A9A0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5" w:type="dxa"/>
            <w:tcBorders>
              <w:top w:val="single" w:color="auto" w:sz="4" w:space="0"/>
              <w:left w:val="single" w:color="auto" w:sz="4" w:space="0"/>
              <w:bottom w:val="single" w:color="auto" w:sz="4" w:space="0"/>
              <w:right w:val="single" w:color="auto" w:sz="4" w:space="0"/>
            </w:tcBorders>
            <w:noWrap w:val="0"/>
            <w:vAlign w:val="center"/>
          </w:tcPr>
          <w:p w14:paraId="0EA74100">
            <w:pPr>
              <w:widowControl/>
              <w:jc w:val="center"/>
              <w:textAlignment w:val="center"/>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21</w:t>
            </w:r>
          </w:p>
        </w:tc>
        <w:tc>
          <w:tcPr>
            <w:tcW w:w="15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9B5443E">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一次性使用输液器</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2E3A01BC">
            <w:pPr>
              <w:jc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支</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67BFD101">
            <w:pPr>
              <w:keepNext w:val="0"/>
              <w:keepLines w:val="0"/>
              <w:widowControl/>
              <w:suppressLineNumbers w:val="0"/>
              <w:jc w:val="left"/>
              <w:textAlignment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1.适用范围：用于临床静脉输注药液或重力输液。</w:t>
            </w:r>
          </w:p>
          <w:p w14:paraId="4E2A052E">
            <w:pPr>
              <w:keepNext w:val="0"/>
              <w:keepLines w:val="0"/>
              <w:widowControl/>
              <w:suppressLineNumbers w:val="0"/>
              <w:jc w:val="left"/>
              <w:textAlignment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2.参数：由瓶塞穿刺器保护套、瓶塞穿刺器、带空气过滤器的进气口、滴管、滴斗、液体通道、管路、流量调节器、药液过滤器、外圆锥接头等组成。</w:t>
            </w:r>
          </w:p>
        </w:tc>
      </w:tr>
      <w:tr w14:paraId="73C33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Borders>
              <w:top w:val="single" w:color="auto" w:sz="4" w:space="0"/>
              <w:left w:val="single" w:color="auto" w:sz="4" w:space="0"/>
              <w:bottom w:val="single" w:color="auto" w:sz="4" w:space="0"/>
              <w:right w:val="single" w:color="auto" w:sz="4" w:space="0"/>
            </w:tcBorders>
            <w:noWrap w:val="0"/>
            <w:vAlign w:val="center"/>
          </w:tcPr>
          <w:p w14:paraId="46AB3519">
            <w:pPr>
              <w:widowControl/>
              <w:jc w:val="center"/>
              <w:textAlignment w:val="center"/>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22</w:t>
            </w:r>
          </w:p>
        </w:tc>
        <w:tc>
          <w:tcPr>
            <w:tcW w:w="15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41E684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一次性使用静脉留置针</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0AE89B60">
            <w:pPr>
              <w:jc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支</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129AA6B9">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1.适用范围：供插入人体外周静脉输液用。</w:t>
            </w:r>
          </w:p>
          <w:p w14:paraId="2277295B">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2.参数：由护帽、导管组件、针管组件、延长管、止流夹、正压接头、端帽组成。</w:t>
            </w:r>
          </w:p>
        </w:tc>
      </w:tr>
      <w:tr w14:paraId="5DA7A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Borders>
              <w:top w:val="single" w:color="auto" w:sz="4" w:space="0"/>
              <w:left w:val="single" w:color="auto" w:sz="4" w:space="0"/>
              <w:bottom w:val="single" w:color="auto" w:sz="4" w:space="0"/>
              <w:right w:val="single" w:color="auto" w:sz="4" w:space="0"/>
            </w:tcBorders>
            <w:noWrap w:val="0"/>
            <w:vAlign w:val="center"/>
          </w:tcPr>
          <w:p w14:paraId="19FC7A08">
            <w:pPr>
              <w:widowControl/>
              <w:jc w:val="center"/>
              <w:textAlignment w:val="center"/>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23</w:t>
            </w:r>
          </w:p>
        </w:tc>
        <w:tc>
          <w:tcPr>
            <w:tcW w:w="15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2AA9F3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纱布绷带</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583CCDFF">
            <w:pPr>
              <w:jc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卷</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43086745">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1.适用范围：用于对创面敷料或肢体提供束缚力，以起到包扎、固定作用。</w:t>
            </w:r>
          </w:p>
          <w:p w14:paraId="443A391E">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2.参数：由脱脂棉纱布打卷切割制成。</w:t>
            </w:r>
          </w:p>
        </w:tc>
      </w:tr>
      <w:tr w14:paraId="1E292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Borders>
              <w:top w:val="single" w:color="auto" w:sz="4" w:space="0"/>
              <w:left w:val="single" w:color="auto" w:sz="4" w:space="0"/>
              <w:bottom w:val="single" w:color="auto" w:sz="4" w:space="0"/>
              <w:right w:val="single" w:color="auto" w:sz="4" w:space="0"/>
            </w:tcBorders>
            <w:noWrap w:val="0"/>
            <w:vAlign w:val="center"/>
          </w:tcPr>
          <w:p w14:paraId="4217E2D7">
            <w:pPr>
              <w:widowControl/>
              <w:jc w:val="center"/>
              <w:textAlignment w:val="center"/>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24</w:t>
            </w:r>
          </w:p>
        </w:tc>
        <w:tc>
          <w:tcPr>
            <w:tcW w:w="15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4468C42">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医用凡士林纱布</w:t>
            </w:r>
          </w:p>
        </w:tc>
        <w:tc>
          <w:tcPr>
            <w:tcW w:w="118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D0D45D2">
            <w:pPr>
              <w:jc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片</w:t>
            </w:r>
          </w:p>
        </w:tc>
        <w:tc>
          <w:tcPr>
            <w:tcW w:w="49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98A6901">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1.适用范围：用于皮肤防护，保护创面。</w:t>
            </w:r>
          </w:p>
          <w:p w14:paraId="6EBF4E80">
            <w:pPr>
              <w:keepNext w:val="0"/>
              <w:keepLines w:val="0"/>
              <w:widowControl/>
              <w:suppressLineNumbers w:val="0"/>
              <w:jc w:val="left"/>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2.参数：由脱脂棉纱布、凡士林、石蜡油组成。</w:t>
            </w:r>
          </w:p>
        </w:tc>
      </w:tr>
      <w:tr w14:paraId="676BB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Borders>
              <w:top w:val="single" w:color="auto" w:sz="4" w:space="0"/>
              <w:left w:val="single" w:color="auto" w:sz="4" w:space="0"/>
              <w:bottom w:val="single" w:color="auto" w:sz="4" w:space="0"/>
              <w:right w:val="single" w:color="auto" w:sz="4" w:space="0"/>
            </w:tcBorders>
            <w:noWrap w:val="0"/>
            <w:vAlign w:val="center"/>
          </w:tcPr>
          <w:p w14:paraId="4680B96C">
            <w:pPr>
              <w:widowControl/>
              <w:jc w:val="center"/>
              <w:textAlignment w:val="center"/>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25</w:t>
            </w:r>
          </w:p>
        </w:tc>
        <w:tc>
          <w:tcPr>
            <w:tcW w:w="15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ED096D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脱脂纱布块</w:t>
            </w:r>
          </w:p>
        </w:tc>
        <w:tc>
          <w:tcPr>
            <w:tcW w:w="118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42DDF12">
            <w:pPr>
              <w:jc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包</w:t>
            </w:r>
          </w:p>
        </w:tc>
        <w:tc>
          <w:tcPr>
            <w:tcW w:w="49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B402C6B">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1.适用范围：用于清洁皮肤、黏膜或创面，与创面护理常用药物一起使用保护创面，临床护创，也可用于手术过程中吸收体内渗出液。</w:t>
            </w:r>
          </w:p>
          <w:p w14:paraId="49C6FDA7">
            <w:pPr>
              <w:keepNext w:val="0"/>
              <w:keepLines w:val="0"/>
              <w:widowControl/>
              <w:suppressLineNumbers w:val="0"/>
              <w:jc w:val="left"/>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2.参数：由脱脂棉纱布加工而成，规格：无菌型、非无菌型，5片/包、10片/包，带钡线等多规格</w:t>
            </w:r>
          </w:p>
        </w:tc>
      </w:tr>
      <w:tr w14:paraId="2E394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Borders>
              <w:top w:val="single" w:color="auto" w:sz="4" w:space="0"/>
              <w:left w:val="single" w:color="auto" w:sz="4" w:space="0"/>
              <w:bottom w:val="single" w:color="auto" w:sz="4" w:space="0"/>
              <w:right w:val="single" w:color="auto" w:sz="4" w:space="0"/>
            </w:tcBorders>
            <w:noWrap w:val="0"/>
            <w:vAlign w:val="center"/>
          </w:tcPr>
          <w:p w14:paraId="26C30C71">
            <w:pPr>
              <w:widowControl/>
              <w:jc w:val="center"/>
              <w:textAlignment w:val="center"/>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26</w:t>
            </w:r>
          </w:p>
        </w:tc>
        <w:tc>
          <w:tcPr>
            <w:tcW w:w="15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34640AD">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一次性使用棉纱垫</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2D47B82B">
            <w:pPr>
              <w:jc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包</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5AE17197">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1.适用范围：供临床护创、吸湿用。</w:t>
            </w:r>
          </w:p>
          <w:p w14:paraId="11F746B0">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2.参数：由脱脂棉纱布、脱脂棉、带子（若有）经折叠、缝制加工制成，多规格</w:t>
            </w:r>
          </w:p>
        </w:tc>
      </w:tr>
      <w:tr w14:paraId="3B636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Borders>
              <w:top w:val="single" w:color="auto" w:sz="4" w:space="0"/>
              <w:left w:val="single" w:color="auto" w:sz="4" w:space="0"/>
              <w:bottom w:val="single" w:color="auto" w:sz="4" w:space="0"/>
              <w:right w:val="single" w:color="auto" w:sz="4" w:space="0"/>
            </w:tcBorders>
            <w:noWrap w:val="0"/>
            <w:vAlign w:val="center"/>
          </w:tcPr>
          <w:p w14:paraId="0413201C">
            <w:pPr>
              <w:widowControl/>
              <w:jc w:val="center"/>
              <w:textAlignment w:val="center"/>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27</w:t>
            </w:r>
          </w:p>
        </w:tc>
        <w:tc>
          <w:tcPr>
            <w:tcW w:w="15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9A199A6">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医用棉球</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025C5E9C">
            <w:pPr>
              <w:jc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包</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4837BDAF">
            <w:pPr>
              <w:keepNext w:val="0"/>
              <w:keepLines w:val="0"/>
              <w:widowControl/>
              <w:suppressLineNumbers w:val="0"/>
              <w:tabs>
                <w:tab w:val="left" w:pos="1000"/>
              </w:tabs>
              <w:jc w:val="both"/>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1.适用范围：用于蘸取消毒液后对完整皮肤消毒使用</w:t>
            </w:r>
          </w:p>
          <w:p w14:paraId="0CBB95F1">
            <w:pPr>
              <w:keepNext w:val="0"/>
              <w:keepLines w:val="0"/>
              <w:widowControl/>
              <w:suppressLineNumbers w:val="0"/>
              <w:tabs>
                <w:tab w:val="left" w:pos="1000"/>
              </w:tabs>
              <w:jc w:val="both"/>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2.参数：由医用脱脂棉制成，包括灭菌型和非灭菌型；小号（10粒/包）、大号（6粒/包）等</w:t>
            </w:r>
          </w:p>
        </w:tc>
      </w:tr>
      <w:tr w14:paraId="4005F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E30DE2F">
            <w:pPr>
              <w:widowControl/>
              <w:jc w:val="center"/>
              <w:textAlignment w:val="center"/>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28</w:t>
            </w:r>
          </w:p>
        </w:tc>
        <w:tc>
          <w:tcPr>
            <w:tcW w:w="15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99CECF4">
            <w:pPr>
              <w:keepNext w:val="0"/>
              <w:keepLines w:val="0"/>
              <w:widowControl/>
              <w:suppressLineNumbers w:val="0"/>
              <w:jc w:val="center"/>
              <w:textAlignment w:val="center"/>
              <w:rPr>
                <w:rFonts w:hint="eastAsia" w:ascii="Helvetica" w:hAnsi="Helvetica" w:eastAsia="宋体" w:cs="Helvetica"/>
                <w:i w:val="0"/>
                <w:iCs w:val="0"/>
                <w:caps w:val="0"/>
                <w:color w:val="000000"/>
                <w:spacing w:val="0"/>
                <w:kern w:val="2"/>
                <w:sz w:val="21"/>
                <w:szCs w:val="21"/>
                <w:shd w:val="clear" w:fill="FFFFFF"/>
                <w:lang w:val="en-US" w:eastAsia="zh-CN" w:bidi="ar-SA"/>
              </w:rPr>
            </w:pPr>
            <w:r>
              <w:rPr>
                <w:rFonts w:hint="eastAsia" w:ascii="Helvetica" w:hAnsi="Helvetica" w:eastAsia="宋体" w:cs="Helvetica"/>
                <w:i w:val="0"/>
                <w:iCs w:val="0"/>
                <w:caps w:val="0"/>
                <w:color w:val="000000"/>
                <w:spacing w:val="0"/>
                <w:sz w:val="21"/>
                <w:szCs w:val="21"/>
                <w:shd w:val="clear" w:fill="FFFFFF"/>
                <w:lang w:val="en-US" w:eastAsia="zh-CN"/>
              </w:rPr>
              <w:t>无菌手术刀片</w:t>
            </w:r>
          </w:p>
        </w:tc>
        <w:tc>
          <w:tcPr>
            <w:tcW w:w="118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598DDF5">
            <w:pPr>
              <w:jc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片</w:t>
            </w:r>
          </w:p>
        </w:tc>
        <w:tc>
          <w:tcPr>
            <w:tcW w:w="49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C313FDD">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1.适用范围:安装于手术刀柄上，作切割软组织用。</w:t>
            </w:r>
          </w:p>
          <w:p w14:paraId="72A8BB4C">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2.参数: 为无菌，一次性使用。</w:t>
            </w:r>
          </w:p>
        </w:tc>
      </w:tr>
      <w:tr w14:paraId="5B393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88AE18C">
            <w:pPr>
              <w:widowControl/>
              <w:jc w:val="center"/>
              <w:textAlignment w:val="center"/>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29</w:t>
            </w:r>
          </w:p>
        </w:tc>
        <w:tc>
          <w:tcPr>
            <w:tcW w:w="15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E7A365B">
            <w:pPr>
              <w:keepNext w:val="0"/>
              <w:keepLines w:val="0"/>
              <w:widowControl/>
              <w:suppressLineNumbers w:val="0"/>
              <w:jc w:val="center"/>
              <w:textAlignment w:val="center"/>
              <w:rPr>
                <w:rFonts w:hint="default" w:ascii="Helvetica" w:hAnsi="Helvetica" w:eastAsia="宋体" w:cs="Helvetica"/>
                <w:i w:val="0"/>
                <w:iCs w:val="0"/>
                <w:caps w:val="0"/>
                <w:color w:val="000000"/>
                <w:spacing w:val="0"/>
                <w:kern w:val="2"/>
                <w:sz w:val="21"/>
                <w:szCs w:val="21"/>
                <w:shd w:val="clear" w:fill="FFFFFF"/>
                <w:lang w:val="en-US" w:eastAsia="zh-CN" w:bidi="ar-SA"/>
              </w:rPr>
            </w:pPr>
            <w:r>
              <w:rPr>
                <w:rFonts w:hint="eastAsia" w:ascii="Helvetica" w:hAnsi="Helvetica" w:eastAsia="宋体" w:cs="Helvetica"/>
                <w:i w:val="0"/>
                <w:iCs w:val="0"/>
                <w:caps w:val="0"/>
                <w:color w:val="000000"/>
                <w:spacing w:val="0"/>
                <w:sz w:val="21"/>
                <w:szCs w:val="21"/>
                <w:shd w:val="clear" w:fill="FFFFFF"/>
                <w:lang w:val="en-US" w:eastAsia="zh-CN"/>
              </w:rPr>
              <w:t>弹性绷带</w:t>
            </w:r>
          </w:p>
        </w:tc>
        <w:tc>
          <w:tcPr>
            <w:tcW w:w="118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1CBECE4">
            <w:pPr>
              <w:jc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卷</w:t>
            </w:r>
          </w:p>
        </w:tc>
        <w:tc>
          <w:tcPr>
            <w:tcW w:w="49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8D211D9">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1.适用范围:用于对创面敷料或肢体提供束缚力，以起到包扎、固定作用。</w:t>
            </w:r>
          </w:p>
        </w:tc>
      </w:tr>
      <w:tr w14:paraId="18AAF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EE0B1E6">
            <w:pPr>
              <w:widowControl/>
              <w:jc w:val="center"/>
              <w:textAlignment w:val="center"/>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30</w:t>
            </w:r>
          </w:p>
        </w:tc>
        <w:tc>
          <w:tcPr>
            <w:tcW w:w="15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D36468B">
            <w:pPr>
              <w:keepNext w:val="0"/>
              <w:keepLines w:val="0"/>
              <w:widowControl/>
              <w:suppressLineNumbers w:val="0"/>
              <w:jc w:val="center"/>
              <w:textAlignment w:val="center"/>
              <w:rPr>
                <w:rFonts w:hint="default" w:ascii="Helvetica" w:hAnsi="Helvetica" w:eastAsia="宋体" w:cs="Helvetica"/>
                <w:i w:val="0"/>
                <w:iCs w:val="0"/>
                <w:caps w:val="0"/>
                <w:color w:val="000000"/>
                <w:spacing w:val="0"/>
                <w:kern w:val="2"/>
                <w:sz w:val="21"/>
                <w:szCs w:val="21"/>
                <w:shd w:val="clear" w:fill="FFFFFF"/>
                <w:lang w:val="en-US" w:eastAsia="zh-CN" w:bidi="ar-SA"/>
              </w:rPr>
            </w:pPr>
            <w:r>
              <w:rPr>
                <w:rFonts w:hint="eastAsia" w:ascii="Helvetica" w:hAnsi="Helvetica" w:eastAsia="宋体" w:cs="Helvetica"/>
                <w:i w:val="0"/>
                <w:iCs w:val="0"/>
                <w:caps w:val="0"/>
                <w:color w:val="000000"/>
                <w:spacing w:val="0"/>
                <w:sz w:val="21"/>
                <w:szCs w:val="21"/>
                <w:shd w:val="clear" w:fill="FFFFFF"/>
                <w:lang w:val="en-US" w:eastAsia="zh-CN"/>
              </w:rPr>
              <w:t>一次性使用袖头</w:t>
            </w:r>
          </w:p>
        </w:tc>
        <w:tc>
          <w:tcPr>
            <w:tcW w:w="118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C08535A">
            <w:pPr>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片</w:t>
            </w:r>
          </w:p>
        </w:tc>
        <w:tc>
          <w:tcPr>
            <w:tcW w:w="49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6AE0F6C">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1.适用范围:用于医疗手术时，对医护人员或使用者手臂进行防护，防止交叉感染或液体污染。</w:t>
            </w:r>
          </w:p>
          <w:p w14:paraId="5C2833CF">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2.参数:具有防水、防液体渗透等特性。</w:t>
            </w:r>
          </w:p>
        </w:tc>
      </w:tr>
      <w:tr w14:paraId="5D9B5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40F008F">
            <w:pPr>
              <w:widowControl/>
              <w:jc w:val="center"/>
              <w:textAlignment w:val="center"/>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31</w:t>
            </w:r>
          </w:p>
        </w:tc>
        <w:tc>
          <w:tcPr>
            <w:tcW w:w="15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B317A27">
            <w:pPr>
              <w:keepNext w:val="0"/>
              <w:keepLines w:val="0"/>
              <w:widowControl/>
              <w:suppressLineNumbers w:val="0"/>
              <w:jc w:val="center"/>
              <w:textAlignment w:val="center"/>
              <w:rPr>
                <w:rFonts w:hint="default" w:ascii="Helvetica" w:hAnsi="Helvetica" w:eastAsia="宋体" w:cs="Helvetica"/>
                <w:i w:val="0"/>
                <w:iCs w:val="0"/>
                <w:caps w:val="0"/>
                <w:color w:val="000000"/>
                <w:spacing w:val="0"/>
                <w:kern w:val="2"/>
                <w:sz w:val="21"/>
                <w:szCs w:val="21"/>
                <w:shd w:val="clear" w:fill="FFFFFF"/>
                <w:lang w:val="en-US" w:eastAsia="zh-CN" w:bidi="ar-SA"/>
              </w:rPr>
            </w:pPr>
            <w:r>
              <w:rPr>
                <w:rFonts w:hint="eastAsia" w:ascii="Helvetica" w:hAnsi="Helvetica" w:eastAsia="宋体" w:cs="Helvetica"/>
                <w:i w:val="0"/>
                <w:iCs w:val="0"/>
                <w:caps w:val="0"/>
                <w:color w:val="000000"/>
                <w:spacing w:val="0"/>
                <w:sz w:val="21"/>
                <w:szCs w:val="21"/>
                <w:shd w:val="clear" w:fill="FFFFFF"/>
                <w:lang w:val="en-US" w:eastAsia="zh-CN"/>
              </w:rPr>
              <w:t>一次性无菌旋塞</w:t>
            </w:r>
          </w:p>
        </w:tc>
        <w:tc>
          <w:tcPr>
            <w:tcW w:w="118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41F2D81">
            <w:pPr>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支</w:t>
            </w:r>
          </w:p>
        </w:tc>
        <w:tc>
          <w:tcPr>
            <w:tcW w:w="49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0B24C5C">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1.适用范围:作为输液通路的通路切换开关、多通路分流转换器，可灵活改变药液输注流向，实现多组药液同步输注、分时输注，无需反复穿刺患者血管。</w:t>
            </w:r>
          </w:p>
          <w:p w14:paraId="6E8D85A6">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2.参数:多规格、多通路型号，独立无菌包装，一次性使用。</w:t>
            </w:r>
          </w:p>
        </w:tc>
      </w:tr>
      <w:tr w14:paraId="28CD9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8A7DBB1">
            <w:pPr>
              <w:widowControl/>
              <w:jc w:val="center"/>
              <w:textAlignment w:val="center"/>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32</w:t>
            </w:r>
          </w:p>
        </w:tc>
        <w:tc>
          <w:tcPr>
            <w:tcW w:w="15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B9FE72F">
            <w:pPr>
              <w:keepNext w:val="0"/>
              <w:keepLines w:val="0"/>
              <w:widowControl/>
              <w:suppressLineNumbers w:val="0"/>
              <w:jc w:val="center"/>
              <w:textAlignment w:val="center"/>
              <w:rPr>
                <w:rFonts w:hint="default" w:ascii="Helvetica" w:hAnsi="Helvetica" w:eastAsia="宋体" w:cs="Helvetica"/>
                <w:i w:val="0"/>
                <w:iCs w:val="0"/>
                <w:caps w:val="0"/>
                <w:color w:val="000000"/>
                <w:spacing w:val="0"/>
                <w:kern w:val="2"/>
                <w:sz w:val="21"/>
                <w:szCs w:val="21"/>
                <w:shd w:val="clear" w:fill="FFFFFF"/>
                <w:lang w:val="en-US" w:eastAsia="zh-CN" w:bidi="ar-SA"/>
              </w:rPr>
            </w:pPr>
            <w:r>
              <w:rPr>
                <w:rFonts w:hint="eastAsia" w:ascii="Helvetica" w:hAnsi="Helvetica" w:eastAsia="宋体" w:cs="Helvetica"/>
                <w:i w:val="0"/>
                <w:iCs w:val="0"/>
                <w:caps w:val="0"/>
                <w:color w:val="000000"/>
                <w:spacing w:val="0"/>
                <w:sz w:val="21"/>
                <w:szCs w:val="21"/>
                <w:shd w:val="clear" w:fill="FFFFFF"/>
                <w:lang w:val="en-US" w:eastAsia="zh-CN"/>
              </w:rPr>
              <w:t>一次性孔巾</w:t>
            </w:r>
          </w:p>
        </w:tc>
        <w:tc>
          <w:tcPr>
            <w:tcW w:w="118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E009CE6">
            <w:pPr>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49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3C51690">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1.适用范围:用于卧床病人保洁。</w:t>
            </w:r>
          </w:p>
          <w:p w14:paraId="71258554">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2.参数:规格尺寸应满足（50-70）cm×（80-90）cm，允差士10%，应无菌。孔巾洞口分为圆形。</w:t>
            </w:r>
          </w:p>
        </w:tc>
      </w:tr>
      <w:tr w14:paraId="7A93B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8F8AB33">
            <w:pPr>
              <w:widowControl/>
              <w:jc w:val="center"/>
              <w:textAlignment w:val="center"/>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33</w:t>
            </w:r>
          </w:p>
        </w:tc>
        <w:tc>
          <w:tcPr>
            <w:tcW w:w="15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49C6ABB">
            <w:pPr>
              <w:keepNext w:val="0"/>
              <w:keepLines w:val="0"/>
              <w:widowControl/>
              <w:suppressLineNumbers w:val="0"/>
              <w:jc w:val="center"/>
              <w:textAlignment w:val="center"/>
              <w:rPr>
                <w:rFonts w:hint="eastAsia" w:ascii="Helvetica" w:hAnsi="Helvetica" w:eastAsia="宋体" w:cs="Helvetica"/>
                <w:i w:val="0"/>
                <w:iCs w:val="0"/>
                <w:caps w:val="0"/>
                <w:color w:val="000000"/>
                <w:spacing w:val="0"/>
                <w:kern w:val="2"/>
                <w:sz w:val="21"/>
                <w:szCs w:val="21"/>
                <w:shd w:val="clear" w:fill="FFFFFF"/>
                <w:lang w:val="en-US" w:eastAsia="zh-CN" w:bidi="ar-SA"/>
              </w:rPr>
            </w:pPr>
            <w:r>
              <w:rPr>
                <w:rFonts w:hint="eastAsia" w:ascii="Helvetica" w:hAnsi="Helvetica" w:eastAsia="宋体" w:cs="Helvetica"/>
                <w:i w:val="0"/>
                <w:iCs w:val="0"/>
                <w:caps w:val="0"/>
                <w:color w:val="000000"/>
                <w:spacing w:val="0"/>
                <w:sz w:val="21"/>
                <w:szCs w:val="21"/>
                <w:shd w:val="clear" w:fill="FFFFFF"/>
                <w:lang w:val="en-US" w:eastAsia="zh-CN"/>
              </w:rPr>
              <w:t>动脉采血器</w:t>
            </w:r>
          </w:p>
        </w:tc>
        <w:tc>
          <w:tcPr>
            <w:tcW w:w="118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5633969">
            <w:pPr>
              <w:jc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49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2DDACBF">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1.适用范围:用于采集、初级保存动脉血样以进行体外诊断用。</w:t>
            </w:r>
          </w:p>
          <w:p w14:paraId="63D54C5A">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2.参数:贮样器、活塞、排气装置(多孔塞)和添加剂，其中贮样器包括芯杆、按手和外套三部分，防止针尖意外刺伤的特性。灭菌，一次性使用。</w:t>
            </w:r>
          </w:p>
        </w:tc>
      </w:tr>
      <w:tr w14:paraId="10F61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3F49F38">
            <w:pPr>
              <w:widowControl/>
              <w:jc w:val="center"/>
              <w:textAlignment w:val="center"/>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34</w:t>
            </w:r>
          </w:p>
        </w:tc>
        <w:tc>
          <w:tcPr>
            <w:tcW w:w="15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7575EC2">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自粘性软聚硅酮有边型吸水纤维敷料</w:t>
            </w:r>
          </w:p>
        </w:tc>
        <w:tc>
          <w:tcPr>
            <w:tcW w:w="118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1EC9C87">
            <w:pPr>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片</w:t>
            </w:r>
          </w:p>
        </w:tc>
        <w:tc>
          <w:tcPr>
            <w:tcW w:w="49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F216A6B">
            <w:pPr>
              <w:keepNext w:val="0"/>
              <w:keepLines w:val="0"/>
              <w:widowControl/>
              <w:suppressLineNumbers w:val="0"/>
              <w:tabs>
                <w:tab w:val="left" w:pos="1000"/>
              </w:tabs>
              <w:jc w:val="both"/>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1.适用范围：用于体表中高渗液创面覆盖护理，构建湿性愈合环境；适用于各类急慢性创面。</w:t>
            </w:r>
          </w:p>
          <w:p w14:paraId="7390E98C">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2.参数：为多层复合结构，由背衬薄膜、吸水性伤口护垫、伤口接触层和保护层组成。环氧乙烷灭菌，一次性使用。</w:t>
            </w:r>
          </w:p>
        </w:tc>
      </w:tr>
      <w:tr w14:paraId="5FF9D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CC707A6">
            <w:pPr>
              <w:widowControl/>
              <w:jc w:val="center"/>
              <w:textAlignment w:val="center"/>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35</w:t>
            </w:r>
          </w:p>
        </w:tc>
        <w:tc>
          <w:tcPr>
            <w:tcW w:w="15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D053049">
            <w:pPr>
              <w:keepNext w:val="0"/>
              <w:keepLines w:val="0"/>
              <w:widowControl/>
              <w:suppressLineNumbers w:val="0"/>
              <w:jc w:val="center"/>
              <w:textAlignment w:val="center"/>
              <w:rPr>
                <w:rFonts w:hint="default" w:ascii="Helvetica" w:hAnsi="Helvetica" w:eastAsia="宋体" w:cs="Helvetica"/>
                <w:i w:val="0"/>
                <w:iCs w:val="0"/>
                <w:caps w:val="0"/>
                <w:color w:val="000000"/>
                <w:spacing w:val="0"/>
                <w:kern w:val="2"/>
                <w:sz w:val="21"/>
                <w:szCs w:val="21"/>
                <w:shd w:val="clear" w:fill="FFFFFF"/>
                <w:lang w:val="en-US" w:eastAsia="zh-CN" w:bidi="ar-SA"/>
              </w:rPr>
            </w:pPr>
            <w:r>
              <w:rPr>
                <w:rFonts w:hint="eastAsia" w:ascii="Helvetica" w:hAnsi="Helvetica" w:eastAsia="宋体" w:cs="Helvetica"/>
                <w:i w:val="0"/>
                <w:iCs w:val="0"/>
                <w:caps w:val="0"/>
                <w:color w:val="000000"/>
                <w:spacing w:val="0"/>
                <w:sz w:val="21"/>
                <w:szCs w:val="21"/>
                <w:shd w:val="clear" w:fill="FFFFFF"/>
                <w:lang w:val="en-US" w:eastAsia="zh-CN"/>
              </w:rPr>
              <w:t>一次性使用精密过滤输液器</w:t>
            </w:r>
          </w:p>
        </w:tc>
        <w:tc>
          <w:tcPr>
            <w:tcW w:w="118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D8ADD51">
            <w:pPr>
              <w:jc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支</w:t>
            </w:r>
          </w:p>
        </w:tc>
        <w:tc>
          <w:tcPr>
            <w:tcW w:w="49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362B41D">
            <w:pPr>
              <w:keepNext w:val="0"/>
              <w:keepLines w:val="0"/>
              <w:widowControl/>
              <w:numPr>
                <w:ilvl w:val="0"/>
                <w:numId w:val="1"/>
              </w:numPr>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适用范围：适用于临床患者的静脉输液。</w:t>
            </w:r>
          </w:p>
          <w:p w14:paraId="5C2A08DF">
            <w:pPr>
              <w:keepNext w:val="0"/>
              <w:keepLines w:val="0"/>
              <w:widowControl/>
              <w:numPr>
                <w:ilvl w:val="0"/>
                <w:numId w:val="1"/>
              </w:numPr>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参数：不带针；由瓶塞穿刺器、保护套、空气过滤器、滴斗、滴管、管路、流量调节器、注射件、外圆锥接头、止动夹、精密药液过滤器等组成。经环氧乙烷灭菌，一次性使用。</w:t>
            </w:r>
          </w:p>
        </w:tc>
      </w:tr>
      <w:tr w14:paraId="43250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B69305C">
            <w:pPr>
              <w:widowControl/>
              <w:jc w:val="center"/>
              <w:textAlignment w:val="center"/>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36</w:t>
            </w:r>
          </w:p>
        </w:tc>
        <w:tc>
          <w:tcPr>
            <w:tcW w:w="15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C7C5A8F">
            <w:pPr>
              <w:keepNext w:val="0"/>
              <w:keepLines w:val="0"/>
              <w:widowControl/>
              <w:suppressLineNumbers w:val="0"/>
              <w:jc w:val="center"/>
              <w:textAlignment w:val="center"/>
              <w:rPr>
                <w:rFonts w:hint="default" w:ascii="宋体" w:hAnsi="宋体" w:eastAsia="宋体" w:cs="宋体"/>
                <w:color w:val="auto"/>
                <w:kern w:val="0"/>
                <w:sz w:val="21"/>
                <w:szCs w:val="21"/>
                <w:lang w:val="en-US" w:eastAsia="zh-CN" w:bidi="ar"/>
              </w:rPr>
            </w:pPr>
            <w:r>
              <w:rPr>
                <w:rFonts w:hint="default" w:ascii="宋体" w:hAnsi="宋体" w:eastAsia="宋体" w:cs="宋体"/>
                <w:i w:val="0"/>
                <w:iCs w:val="0"/>
                <w:color w:val="auto"/>
                <w:kern w:val="0"/>
                <w:sz w:val="20"/>
                <w:szCs w:val="20"/>
                <w:u w:val="none"/>
                <w:lang w:val="en-US" w:eastAsia="zh-CN" w:bidi="ar"/>
              </w:rPr>
              <w:t>一次性使用骨髓穿刺活检针</w:t>
            </w:r>
          </w:p>
        </w:tc>
        <w:tc>
          <w:tcPr>
            <w:tcW w:w="118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6373B77">
            <w:pPr>
              <w:jc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套</w:t>
            </w:r>
          </w:p>
        </w:tc>
        <w:tc>
          <w:tcPr>
            <w:tcW w:w="49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476A570">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1.适用范围：用于获取患者骨髓活检。</w:t>
            </w:r>
          </w:p>
          <w:p w14:paraId="701A9E44">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0"/>
                <w:szCs w:val="20"/>
                <w:u w:val="none"/>
                <w:lang w:val="en-US" w:eastAsia="zh-CN" w:bidi="ar"/>
              </w:rPr>
              <w:t>2.参数：由针杆手柄组件、针管手柄组件、定位器组件以及护套等组成，手动型，全规格，以无菌状态提供，一次性使用。</w:t>
            </w:r>
          </w:p>
        </w:tc>
      </w:tr>
      <w:tr w14:paraId="5DFB0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BBD94E9">
            <w:pPr>
              <w:widowControl/>
              <w:jc w:val="center"/>
              <w:textAlignment w:val="center"/>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37</w:t>
            </w:r>
          </w:p>
        </w:tc>
        <w:tc>
          <w:tcPr>
            <w:tcW w:w="15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77EAAB0">
            <w:pPr>
              <w:keepNext w:val="0"/>
              <w:keepLines w:val="0"/>
              <w:widowControl/>
              <w:suppressLineNumbers w:val="0"/>
              <w:jc w:val="center"/>
              <w:textAlignment w:val="center"/>
              <w:rPr>
                <w:rFonts w:hint="eastAsia" w:ascii="Helvetica" w:hAnsi="Helvetica" w:eastAsia="宋体" w:cs="Helvetica"/>
                <w:i w:val="0"/>
                <w:iCs w:val="0"/>
                <w:caps w:val="0"/>
                <w:color w:val="000000"/>
                <w:spacing w:val="0"/>
                <w:sz w:val="21"/>
                <w:szCs w:val="21"/>
                <w:shd w:val="clear" w:fill="FFFFFF"/>
                <w:lang w:val="en-US" w:eastAsia="zh-CN"/>
              </w:rPr>
            </w:pPr>
            <w:r>
              <w:rPr>
                <w:rFonts w:hint="eastAsia" w:ascii="Helvetica" w:hAnsi="Helvetica" w:eastAsia="宋体" w:cs="Helvetica"/>
                <w:i w:val="0"/>
                <w:iCs w:val="0"/>
                <w:caps w:val="0"/>
                <w:color w:val="000000"/>
                <w:spacing w:val="0"/>
                <w:sz w:val="21"/>
                <w:szCs w:val="21"/>
                <w:shd w:val="clear" w:fill="FFFFFF"/>
                <w:lang w:val="en-US" w:eastAsia="zh-CN"/>
              </w:rPr>
              <w:t>冷冻消融针</w:t>
            </w:r>
          </w:p>
        </w:tc>
        <w:tc>
          <w:tcPr>
            <w:tcW w:w="118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E63E71A">
            <w:pPr>
              <w:jc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套</w:t>
            </w:r>
          </w:p>
        </w:tc>
        <w:tc>
          <w:tcPr>
            <w:tcW w:w="49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2BF4572">
            <w:pPr>
              <w:keepNext w:val="0"/>
              <w:keepLines w:val="0"/>
              <w:widowControl/>
              <w:numPr>
                <w:ilvl w:val="0"/>
                <w:numId w:val="0"/>
              </w:numPr>
              <w:suppressLineNumbers w:val="0"/>
              <w:jc w:val="left"/>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1.使用范围：可在B超、CT等影像引导下，结合开腹手术、腹腔镜手术或直接经皮穿刺，用高压氩气作为冷媒通过冷冻消融探针在消融区形成超低温冰球冻死肿瘤组织，用于患者的冷冻消融治疗。</w:t>
            </w:r>
          </w:p>
          <w:p w14:paraId="6DE14140">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2.结构组成：由切割针尖、针轴、冷冻消融针手柄、气体导管、气体接头、电气接头等组成。</w:t>
            </w:r>
          </w:p>
          <w:p w14:paraId="3B8C3DE1">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3.参数：具备直型、90度直角型，针长150-175mm，工作温度范围：-125℃至+45℃；冷冻速率：60-65秒内冷冻到-100℃。</w:t>
            </w:r>
          </w:p>
        </w:tc>
      </w:tr>
      <w:tr w14:paraId="525AF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B88FB12">
            <w:pPr>
              <w:widowControl/>
              <w:jc w:val="center"/>
              <w:textAlignment w:val="center"/>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38</w:t>
            </w:r>
          </w:p>
        </w:tc>
        <w:tc>
          <w:tcPr>
            <w:tcW w:w="15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342FC35">
            <w:pPr>
              <w:keepNext w:val="0"/>
              <w:keepLines w:val="0"/>
              <w:widowControl/>
              <w:suppressLineNumbers w:val="0"/>
              <w:jc w:val="center"/>
              <w:textAlignment w:val="center"/>
              <w:rPr>
                <w:rFonts w:hint="eastAsia" w:ascii="Helvetica" w:hAnsi="Helvetica" w:eastAsia="宋体" w:cs="Helvetica"/>
                <w:i w:val="0"/>
                <w:iCs w:val="0"/>
                <w:caps w:val="0"/>
                <w:color w:val="000000"/>
                <w:spacing w:val="0"/>
                <w:sz w:val="21"/>
                <w:szCs w:val="21"/>
                <w:shd w:val="clear" w:fill="FFFFFF"/>
                <w:lang w:val="en-US" w:eastAsia="zh-CN"/>
              </w:rPr>
            </w:pPr>
            <w:r>
              <w:rPr>
                <w:rFonts w:hint="eastAsia" w:ascii="Helvetica" w:hAnsi="Helvetica" w:eastAsia="宋体" w:cs="Helvetica"/>
                <w:i w:val="0"/>
                <w:iCs w:val="0"/>
                <w:caps w:val="0"/>
                <w:color w:val="000000"/>
                <w:spacing w:val="0"/>
                <w:sz w:val="21"/>
                <w:szCs w:val="21"/>
                <w:shd w:val="clear" w:fill="FFFFFF"/>
                <w:lang w:val="en-US" w:eastAsia="zh-CN"/>
              </w:rPr>
              <w:t>一次性使用电动腔镜直线型切割吻合器及钉仓组件</w:t>
            </w:r>
          </w:p>
        </w:tc>
        <w:tc>
          <w:tcPr>
            <w:tcW w:w="118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CCDEEB3">
            <w:pPr>
              <w:jc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套</w:t>
            </w:r>
          </w:p>
        </w:tc>
        <w:tc>
          <w:tcPr>
            <w:tcW w:w="49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32F47A0">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1.使用范围：用于胃、肠消化道组织的切除、离断和吻合，也可用于肺、肝脏、胰腺、脾脏、肾脏、胆囊的切除和离断，以及肺、胃、胰腺、脾脏和肝脏相关血管的离断。                                         2.参数：由器身和钉仓组件组成。钉仓鹰嘴型，提供30mm、45mm、60mm等多种切割长度规格；钉仓均为多排不等高。</w:t>
            </w:r>
          </w:p>
        </w:tc>
      </w:tr>
      <w:tr w14:paraId="4F9E4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0D9B668">
            <w:pPr>
              <w:widowControl/>
              <w:jc w:val="center"/>
              <w:textAlignment w:val="center"/>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39</w:t>
            </w:r>
          </w:p>
        </w:tc>
        <w:tc>
          <w:tcPr>
            <w:tcW w:w="15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59334C4">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颌面接骨板系统</w:t>
            </w:r>
          </w:p>
        </w:tc>
        <w:tc>
          <w:tcPr>
            <w:tcW w:w="118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F6C056D">
            <w:pPr>
              <w:jc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套</w:t>
            </w:r>
          </w:p>
        </w:tc>
        <w:tc>
          <w:tcPr>
            <w:tcW w:w="49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D8D3524">
            <w:pPr>
              <w:keepNext w:val="0"/>
              <w:keepLines w:val="0"/>
              <w:widowControl/>
              <w:suppressLineNumbers w:val="0"/>
              <w:jc w:val="left"/>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1.适用范围：主要用于固定颌面骨骨折。            2.参数：由骨板和骨钉组成，由符合标准规定的钛材料制造。</w:t>
            </w:r>
          </w:p>
        </w:tc>
      </w:tr>
      <w:tr w14:paraId="28268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D7BB999">
            <w:pPr>
              <w:widowControl/>
              <w:jc w:val="center"/>
              <w:textAlignment w:val="center"/>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40</w:t>
            </w:r>
          </w:p>
        </w:tc>
        <w:tc>
          <w:tcPr>
            <w:tcW w:w="15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64A77BB">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钛网</w:t>
            </w:r>
          </w:p>
        </w:tc>
        <w:tc>
          <w:tcPr>
            <w:tcW w:w="118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FF6718D">
            <w:pPr>
              <w:jc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49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6757D68">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1.适用范围：适用于颅骨缺损的补修。              2.参数：由符合GB/T 13810标准规定的钛合金材料制成。规格70mm*90mm、80mm*120mm、120mm*120mm、120mm*150mm、150mm*150mm。</w:t>
            </w:r>
          </w:p>
        </w:tc>
      </w:tr>
      <w:tr w14:paraId="082EF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024A8C0">
            <w:pPr>
              <w:widowControl/>
              <w:jc w:val="center"/>
              <w:textAlignment w:val="center"/>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41</w:t>
            </w:r>
          </w:p>
        </w:tc>
        <w:tc>
          <w:tcPr>
            <w:tcW w:w="15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DC7C5AC">
            <w:pPr>
              <w:keepNext w:val="0"/>
              <w:keepLines w:val="0"/>
              <w:widowControl/>
              <w:suppressLineNumbers w:val="0"/>
              <w:jc w:val="center"/>
              <w:textAlignment w:val="center"/>
              <w:rPr>
                <w:rFonts w:hint="default" w:ascii="宋体" w:hAnsi="宋体" w:eastAsia="宋体" w:cs="宋体"/>
                <w:i w:val="0"/>
                <w:iCs w:val="0"/>
                <w:color w:val="auto"/>
                <w:kern w:val="0"/>
                <w:sz w:val="20"/>
                <w:szCs w:val="20"/>
                <w:highlight w:val="yellow"/>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压力蒸汽灭菌极速生物指示剂(1h)</w:t>
            </w:r>
          </w:p>
        </w:tc>
        <w:tc>
          <w:tcPr>
            <w:tcW w:w="118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8B6A9BE">
            <w:pPr>
              <w:jc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支</w:t>
            </w:r>
          </w:p>
        </w:tc>
        <w:tc>
          <w:tcPr>
            <w:tcW w:w="49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0CC5D82">
            <w:pPr>
              <w:keepNext w:val="0"/>
              <w:keepLines w:val="0"/>
              <w:widowControl/>
              <w:suppressLineNumbers w:val="0"/>
              <w:tabs>
                <w:tab w:val="left" w:pos="1000"/>
              </w:tabs>
              <w:jc w:val="both"/>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1.适用范围：132℃~134℃压力蒸汽灭菌效果监测。</w:t>
            </w:r>
          </w:p>
          <w:p w14:paraId="0561F89D">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参数：本品用嗜热脂肪地芽孢杆菌（ATCC7953）作指示菌。通过荧光检测-被花总苷酶活性与否，检测嗜热脂肪低芽孢杆菌芽孢是否存活，从而来判断灭菌是否合格。菌片芽孢含线≤1.0×10'cfu。在121℃±1℃C饱和蒸汽条件下，D值为≥1.5分钟。生物指示剂与澳泉牌生物阅读器配垂使用可以在1小时内读取灭菌过程的生物监测结果。</w:t>
            </w:r>
          </w:p>
        </w:tc>
      </w:tr>
      <w:tr w14:paraId="001B1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8EAA66B">
            <w:pPr>
              <w:widowControl/>
              <w:jc w:val="center"/>
              <w:textAlignment w:val="center"/>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42</w:t>
            </w:r>
          </w:p>
        </w:tc>
        <w:tc>
          <w:tcPr>
            <w:tcW w:w="15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F5A785C">
            <w:pPr>
              <w:keepNext w:val="0"/>
              <w:keepLines w:val="0"/>
              <w:widowControl/>
              <w:suppressLineNumbers w:val="0"/>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一次性使用简易呼吸器</w:t>
            </w:r>
          </w:p>
        </w:tc>
        <w:tc>
          <w:tcPr>
            <w:tcW w:w="118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318208C">
            <w:pPr>
              <w:jc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套</w:t>
            </w:r>
          </w:p>
        </w:tc>
        <w:tc>
          <w:tcPr>
            <w:tcW w:w="49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3D138BA">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1.使用范围：紧急情况下对突发呼吸困难或呼吸衰竭的患者实施人工呼吸急救时提供肺通气。</w:t>
            </w:r>
          </w:p>
          <w:p w14:paraId="3B4AEE74">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2.组成：由面罩、患者阀、压力计、气囊接头、气囊、气囊进气阀、储气袋组、氧气管组、口咽通气道、口腔开口器等组成。</w:t>
            </w:r>
          </w:p>
          <w:p w14:paraId="143AF8A2">
            <w:pPr>
              <w:keepNext w:val="0"/>
              <w:keepLines w:val="0"/>
              <w:widowControl/>
              <w:numPr>
                <w:ilvl w:val="0"/>
                <w:numId w:val="0"/>
              </w:numPr>
              <w:suppressLineNumbers w:val="0"/>
              <w:ind w:left="0" w:leftChars="0" w:firstLine="0" w:firstLineChars="0"/>
              <w:jc w:val="left"/>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3.成人型。</w:t>
            </w:r>
          </w:p>
        </w:tc>
      </w:tr>
    </w:tbl>
    <w:p w14:paraId="638D71CD">
      <w:pPr>
        <w:widowControl/>
        <w:shd w:val="clear" w:color="auto" w:fill="FFFFFF"/>
        <w:spacing w:after="190"/>
        <w:outlineLvl w:val="0"/>
        <w:rPr>
          <w:rFonts w:ascii="宋体" w:hAnsi="宋体" w:eastAsia="宋体" w:cs="宋体"/>
          <w:b/>
          <w:color w:val="FF0000"/>
          <w:spacing w:val="7"/>
          <w:kern w:val="36"/>
          <w:sz w:val="28"/>
          <w:szCs w:val="28"/>
        </w:rPr>
      </w:pPr>
      <w:r>
        <w:rPr>
          <w:rFonts w:hint="eastAsia" w:ascii="宋体" w:hAnsi="宋体" w:eastAsia="宋体" w:cs="宋体"/>
          <w:b/>
          <w:color w:val="FF0000"/>
          <w:spacing w:val="7"/>
          <w:kern w:val="36"/>
          <w:sz w:val="28"/>
          <w:szCs w:val="28"/>
        </w:rPr>
        <w:t>报名附件（附件1、附件2</w:t>
      </w:r>
      <w:r>
        <w:rPr>
          <w:rFonts w:hint="eastAsia" w:ascii="宋体" w:hAnsi="宋体" w:eastAsia="宋体" w:cs="宋体"/>
          <w:b/>
          <w:color w:val="FF0000"/>
          <w:spacing w:val="7"/>
          <w:kern w:val="36"/>
          <w:sz w:val="28"/>
          <w:szCs w:val="28"/>
          <w:lang w:eastAsia="zh-CN"/>
        </w:rPr>
        <w:t>、</w:t>
      </w:r>
      <w:r>
        <w:rPr>
          <w:rFonts w:hint="eastAsia" w:ascii="宋体" w:hAnsi="宋体" w:eastAsia="宋体" w:cs="宋体"/>
          <w:b/>
          <w:color w:val="FF0000"/>
          <w:spacing w:val="7"/>
          <w:kern w:val="36"/>
          <w:sz w:val="28"/>
          <w:szCs w:val="28"/>
        </w:rPr>
        <w:t>附件</w:t>
      </w:r>
      <w:r>
        <w:rPr>
          <w:rFonts w:hint="eastAsia" w:ascii="宋体" w:hAnsi="宋体" w:eastAsia="宋体" w:cs="宋体"/>
          <w:b/>
          <w:color w:val="FF0000"/>
          <w:spacing w:val="7"/>
          <w:kern w:val="36"/>
          <w:sz w:val="28"/>
          <w:szCs w:val="28"/>
          <w:lang w:val="en-US" w:eastAsia="zh-CN"/>
        </w:rPr>
        <w:t>3</w:t>
      </w:r>
      <w:r>
        <w:rPr>
          <w:rFonts w:hint="eastAsia" w:ascii="宋体" w:hAnsi="宋体" w:eastAsia="宋体" w:cs="宋体"/>
          <w:b/>
          <w:color w:val="FF0000"/>
          <w:spacing w:val="7"/>
          <w:kern w:val="36"/>
          <w:sz w:val="28"/>
          <w:szCs w:val="28"/>
        </w:rPr>
        <w:t>请同时提交）：</w:t>
      </w:r>
    </w:p>
    <w:p w14:paraId="371D2915">
      <w:pPr>
        <w:numPr>
          <w:ilvl w:val="0"/>
          <w:numId w:val="0"/>
        </w:numPr>
        <w:jc w:val="left"/>
        <w:rPr>
          <w:rFonts w:hint="default"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附件1</w:t>
      </w:r>
    </w:p>
    <w:p w14:paraId="2D174B14">
      <w:pPr>
        <w:keepNext w:val="0"/>
        <w:keepLines w:val="0"/>
        <w:pageBreakBefore w:val="0"/>
        <w:widowControl/>
        <w:numPr>
          <w:ilvl w:val="0"/>
          <w:numId w:val="2"/>
        </w:numPr>
        <w:shd w:val="clear" w:color="auto" w:fill="FFFFFF"/>
        <w:kinsoku/>
        <w:wordWrap/>
        <w:overflowPunct/>
        <w:topLinePunct w:val="0"/>
        <w:autoSpaceDE/>
        <w:autoSpaceDN/>
        <w:bidi w:val="0"/>
        <w:adjustRightInd/>
        <w:snapToGrid/>
        <w:spacing w:after="190"/>
        <w:ind w:left="363" w:hanging="363" w:firstLineChars="0"/>
        <w:jc w:val="both"/>
        <w:textAlignment w:val="auto"/>
        <w:outlineLvl w:val="0"/>
        <w:rPr>
          <w:rFonts w:hint="eastAsia" w:ascii="黑体" w:hAnsi="黑体" w:eastAsia="黑体" w:cs="黑体"/>
          <w:color w:val="000000"/>
          <w:spacing w:val="7"/>
          <w:kern w:val="36"/>
          <w:sz w:val="24"/>
          <w:szCs w:val="24"/>
          <w:lang w:val="en-US" w:eastAsia="zh-CN" w:bidi="ar-SA"/>
        </w:rPr>
      </w:pPr>
      <w:r>
        <w:rPr>
          <w:rFonts w:hint="eastAsia" w:ascii="黑体" w:hAnsi="黑体" w:eastAsia="黑体" w:cs="黑体"/>
          <w:kern w:val="2"/>
          <w:sz w:val="24"/>
          <w:szCs w:val="24"/>
          <w:lang w:val="en-US" w:eastAsia="zh-CN" w:bidi="ar-SA"/>
        </w:rPr>
        <w:t>三证</w:t>
      </w:r>
      <w:r>
        <w:rPr>
          <w:rFonts w:hint="eastAsia" w:ascii="黑体" w:hAnsi="黑体" w:eastAsia="黑体" w:cs="黑体"/>
          <w:color w:val="000000"/>
          <w:spacing w:val="7"/>
          <w:kern w:val="36"/>
          <w:sz w:val="24"/>
          <w:szCs w:val="24"/>
          <w:lang w:val="en-US" w:eastAsia="zh-CN" w:bidi="ar-SA"/>
        </w:rPr>
        <w:t>（含供应商及生产商，不属于国家规定的医疗器械，请出具带相关的证明文件）：</w:t>
      </w:r>
      <w:r>
        <w:rPr>
          <w:rFonts w:hint="eastAsia" w:ascii="黑体" w:hAnsi="黑体" w:eastAsia="黑体" w:cs="黑体"/>
          <w:color w:val="000000"/>
          <w:kern w:val="2"/>
          <w:sz w:val="24"/>
          <w:szCs w:val="24"/>
          <w:lang w:val="en-US" w:eastAsia="zh-CN" w:bidi="ar-SA"/>
        </w:rPr>
        <w:t>须按照《医疗器械监督管理条例》的规定，</w:t>
      </w:r>
      <w:bookmarkStart w:id="0" w:name="OLE_LINK17"/>
      <w:bookmarkStart w:id="1" w:name="OLE_LINK16"/>
      <w:r>
        <w:rPr>
          <w:rFonts w:hint="eastAsia" w:ascii="黑体" w:hAnsi="黑体" w:eastAsia="黑体" w:cs="黑体"/>
          <w:color w:val="000000"/>
          <w:kern w:val="2"/>
          <w:sz w:val="24"/>
          <w:szCs w:val="24"/>
          <w:lang w:val="en-US" w:eastAsia="zh-CN" w:bidi="ar-SA"/>
        </w:rPr>
        <w:t>供应商</w:t>
      </w:r>
      <w:bookmarkEnd w:id="0"/>
      <w:bookmarkEnd w:id="1"/>
      <w:r>
        <w:rPr>
          <w:rFonts w:hint="eastAsia" w:ascii="黑体" w:hAnsi="黑体" w:eastAsia="黑体" w:cs="黑体"/>
          <w:color w:val="000000"/>
          <w:kern w:val="2"/>
          <w:sz w:val="24"/>
          <w:szCs w:val="24"/>
          <w:lang w:val="en-US" w:eastAsia="zh-CN" w:bidi="ar-SA"/>
        </w:rPr>
        <w:t>是所投产品的制造商，提供其医疗器械生产企业备案证明文件或医疗器械生产企业许可证；若供应商不是所投产品（第一类医疗器械除外）的制造商，提供其医疗器械经营企业备案证明文件或医疗器械经营企业许可证</w:t>
      </w:r>
    </w:p>
    <w:p w14:paraId="684B7ECE">
      <w:pPr>
        <w:keepNext w:val="0"/>
        <w:keepLines w:val="0"/>
        <w:pageBreakBefore w:val="0"/>
        <w:widowControl/>
        <w:numPr>
          <w:ilvl w:val="0"/>
          <w:numId w:val="2"/>
        </w:numPr>
        <w:shd w:val="clear" w:color="auto" w:fill="FFFFFF"/>
        <w:kinsoku/>
        <w:wordWrap/>
        <w:overflowPunct/>
        <w:topLinePunct w:val="0"/>
        <w:autoSpaceDE/>
        <w:autoSpaceDN/>
        <w:bidi w:val="0"/>
        <w:adjustRightInd/>
        <w:snapToGrid/>
        <w:spacing w:after="190"/>
        <w:ind w:left="363" w:hanging="363" w:firstLineChars="0"/>
        <w:jc w:val="both"/>
        <w:textAlignment w:val="auto"/>
        <w:outlineLvl w:val="0"/>
        <w:rPr>
          <w:rFonts w:hint="eastAsia" w:ascii="黑体" w:hAnsi="黑体" w:eastAsia="黑体" w:cs="黑体"/>
          <w:color w:val="000000"/>
          <w:spacing w:val="7"/>
          <w:kern w:val="36"/>
          <w:sz w:val="24"/>
          <w:szCs w:val="24"/>
          <w:lang w:val="en-US" w:eastAsia="zh-CN" w:bidi="ar-SA"/>
        </w:rPr>
      </w:pPr>
      <w:r>
        <w:rPr>
          <w:rFonts w:hint="eastAsia" w:ascii="黑体" w:hAnsi="黑体" w:eastAsia="黑体" w:cs="黑体"/>
          <w:color w:val="000000"/>
          <w:spacing w:val="7"/>
          <w:kern w:val="36"/>
          <w:sz w:val="24"/>
          <w:szCs w:val="24"/>
          <w:lang w:val="en-US" w:eastAsia="zh-CN" w:bidi="ar-SA"/>
        </w:rPr>
        <w:t>生产厂家出具的供应商销售资质授权，授权</w:t>
      </w:r>
      <w:r>
        <w:rPr>
          <w:rFonts w:hint="eastAsia" w:ascii="黑体" w:hAnsi="黑体" w:eastAsia="黑体" w:cs="黑体"/>
          <w:kern w:val="2"/>
          <w:sz w:val="24"/>
          <w:szCs w:val="24"/>
          <w:lang w:val="en-US" w:eastAsia="zh-CN" w:bidi="ar-SA"/>
        </w:rPr>
        <w:t>有效期&gt;6个月</w:t>
      </w:r>
    </w:p>
    <w:p w14:paraId="1C84E733">
      <w:pPr>
        <w:keepNext w:val="0"/>
        <w:keepLines w:val="0"/>
        <w:pageBreakBefore w:val="0"/>
        <w:widowControl/>
        <w:numPr>
          <w:ilvl w:val="0"/>
          <w:numId w:val="2"/>
        </w:numPr>
        <w:shd w:val="clear" w:color="auto" w:fill="FFFFFF"/>
        <w:kinsoku/>
        <w:wordWrap/>
        <w:overflowPunct/>
        <w:topLinePunct w:val="0"/>
        <w:autoSpaceDE/>
        <w:autoSpaceDN/>
        <w:bidi w:val="0"/>
        <w:adjustRightInd/>
        <w:snapToGrid/>
        <w:spacing w:after="190"/>
        <w:ind w:left="363" w:hanging="363" w:firstLineChars="0"/>
        <w:jc w:val="both"/>
        <w:textAlignment w:val="auto"/>
        <w:outlineLvl w:val="0"/>
        <w:rPr>
          <w:rFonts w:hint="eastAsia" w:ascii="黑体" w:hAnsi="黑体" w:eastAsia="黑体" w:cs="黑体"/>
          <w:color w:val="000000"/>
          <w:spacing w:val="7"/>
          <w:kern w:val="36"/>
          <w:sz w:val="24"/>
          <w:szCs w:val="24"/>
          <w:lang w:val="en-US" w:eastAsia="zh-CN" w:bidi="ar-SA"/>
        </w:rPr>
      </w:pPr>
      <w:r>
        <w:rPr>
          <w:rFonts w:hint="eastAsia" w:ascii="黑体" w:hAnsi="黑体" w:eastAsia="黑体" w:cs="黑体"/>
          <w:color w:val="000000"/>
          <w:spacing w:val="7"/>
          <w:kern w:val="36"/>
          <w:sz w:val="24"/>
          <w:szCs w:val="24"/>
          <w:lang w:val="en-US" w:eastAsia="zh-CN" w:bidi="ar-SA"/>
        </w:rPr>
        <w:t>生产商具有职业健康安全管理体系认证、环境管理体系认证、医疗器械质量管理体系认证的，需提供有效期内复印件</w:t>
      </w:r>
      <w:bookmarkStart w:id="2" w:name="OLE_LINK10"/>
      <w:bookmarkStart w:id="3" w:name="OLE_LINK9"/>
      <w:r>
        <w:rPr>
          <w:rFonts w:hint="eastAsia" w:ascii="黑体" w:hAnsi="黑体" w:eastAsia="黑体" w:cs="黑体"/>
          <w:color w:val="000000"/>
          <w:spacing w:val="7"/>
          <w:kern w:val="36"/>
          <w:sz w:val="24"/>
          <w:szCs w:val="24"/>
          <w:lang w:val="en-US" w:eastAsia="zh-CN" w:bidi="ar-SA"/>
        </w:rPr>
        <w:t>（非必须）</w:t>
      </w:r>
      <w:bookmarkEnd w:id="2"/>
      <w:bookmarkEnd w:id="3"/>
    </w:p>
    <w:p w14:paraId="4A6B097A">
      <w:pPr>
        <w:keepNext w:val="0"/>
        <w:keepLines w:val="0"/>
        <w:pageBreakBefore w:val="0"/>
        <w:widowControl/>
        <w:numPr>
          <w:ilvl w:val="0"/>
          <w:numId w:val="2"/>
        </w:numPr>
        <w:shd w:val="clear" w:color="auto" w:fill="FFFFFF"/>
        <w:kinsoku/>
        <w:wordWrap/>
        <w:overflowPunct/>
        <w:topLinePunct w:val="0"/>
        <w:autoSpaceDE/>
        <w:autoSpaceDN/>
        <w:bidi w:val="0"/>
        <w:adjustRightInd/>
        <w:snapToGrid/>
        <w:spacing w:after="190"/>
        <w:ind w:left="363" w:hanging="363" w:firstLineChars="0"/>
        <w:jc w:val="both"/>
        <w:textAlignment w:val="auto"/>
        <w:outlineLvl w:val="0"/>
        <w:rPr>
          <w:rFonts w:hint="eastAsia" w:ascii="黑体" w:hAnsi="黑体" w:eastAsia="黑体" w:cs="黑体"/>
          <w:color w:val="000000"/>
          <w:spacing w:val="7"/>
          <w:kern w:val="36"/>
          <w:sz w:val="24"/>
          <w:szCs w:val="24"/>
          <w:lang w:val="en-US" w:eastAsia="zh-CN" w:bidi="ar-SA"/>
        </w:rPr>
      </w:pPr>
      <w:r>
        <w:rPr>
          <w:rFonts w:hint="eastAsia" w:ascii="黑体" w:hAnsi="黑体" w:eastAsia="黑体" w:cs="黑体"/>
          <w:color w:val="000000"/>
          <w:spacing w:val="7"/>
          <w:kern w:val="36"/>
          <w:sz w:val="24"/>
          <w:szCs w:val="24"/>
          <w:lang w:val="en-US" w:eastAsia="zh-CN" w:bidi="ar-SA"/>
        </w:rPr>
        <w:t>提供2024年度或2025年度任一月份依</w:t>
      </w:r>
      <w:r>
        <w:rPr>
          <w:rFonts w:hint="eastAsia" w:ascii="黑体" w:hAnsi="黑体" w:eastAsia="黑体" w:cs="黑体"/>
          <w:color w:val="000000"/>
          <w:kern w:val="2"/>
          <w:sz w:val="24"/>
          <w:szCs w:val="24"/>
          <w:lang w:val="zh-CN" w:eastAsia="zh-CN" w:bidi="ar-SA"/>
        </w:rPr>
        <w:t>法缴纳税收和社会保障资金的记录</w:t>
      </w:r>
    </w:p>
    <w:p w14:paraId="194F6D69">
      <w:pPr>
        <w:keepNext w:val="0"/>
        <w:keepLines w:val="0"/>
        <w:pageBreakBefore w:val="0"/>
        <w:widowControl/>
        <w:numPr>
          <w:ilvl w:val="0"/>
          <w:numId w:val="2"/>
        </w:numPr>
        <w:shd w:val="clear" w:color="auto" w:fill="FFFFFF"/>
        <w:kinsoku/>
        <w:wordWrap/>
        <w:overflowPunct/>
        <w:topLinePunct w:val="0"/>
        <w:autoSpaceDE/>
        <w:autoSpaceDN/>
        <w:bidi w:val="0"/>
        <w:adjustRightInd/>
        <w:snapToGrid/>
        <w:spacing w:after="190"/>
        <w:ind w:left="363" w:hanging="363" w:firstLineChars="0"/>
        <w:jc w:val="both"/>
        <w:textAlignment w:val="auto"/>
        <w:outlineLvl w:val="0"/>
        <w:rPr>
          <w:rFonts w:hint="eastAsia" w:ascii="黑体" w:hAnsi="黑体" w:eastAsia="黑体" w:cs="黑体"/>
          <w:color w:val="000000"/>
          <w:spacing w:val="7"/>
          <w:kern w:val="36"/>
          <w:sz w:val="24"/>
          <w:szCs w:val="24"/>
          <w:lang w:val="en-US" w:eastAsia="zh-CN" w:bidi="ar-SA"/>
        </w:rPr>
      </w:pPr>
      <w:r>
        <w:rPr>
          <w:rFonts w:hint="eastAsia" w:ascii="黑体" w:hAnsi="黑体" w:eastAsia="黑体" w:cs="黑体"/>
          <w:color w:val="000000"/>
          <w:spacing w:val="7"/>
          <w:kern w:val="36"/>
          <w:sz w:val="24"/>
          <w:szCs w:val="24"/>
          <w:lang w:val="en-US" w:eastAsia="zh-CN" w:bidi="ar-SA"/>
        </w:rPr>
        <w:t>法人身份证扫描件及授权人身份证扫描件。</w:t>
      </w:r>
    </w:p>
    <w:p w14:paraId="5BAEA80C">
      <w:pPr>
        <w:keepNext w:val="0"/>
        <w:keepLines w:val="0"/>
        <w:pageBreakBefore w:val="0"/>
        <w:widowControl/>
        <w:numPr>
          <w:ilvl w:val="0"/>
          <w:numId w:val="2"/>
        </w:numPr>
        <w:shd w:val="clear" w:color="auto" w:fill="FFFFFF"/>
        <w:kinsoku/>
        <w:wordWrap/>
        <w:overflowPunct/>
        <w:topLinePunct w:val="0"/>
        <w:autoSpaceDE/>
        <w:autoSpaceDN/>
        <w:bidi w:val="0"/>
        <w:adjustRightInd/>
        <w:snapToGrid/>
        <w:spacing w:after="190"/>
        <w:ind w:left="363" w:hanging="363" w:firstLineChars="0"/>
        <w:jc w:val="both"/>
        <w:textAlignment w:val="auto"/>
        <w:outlineLvl w:val="0"/>
        <w:rPr>
          <w:rFonts w:hint="eastAsia" w:ascii="黑体" w:hAnsi="黑体" w:eastAsia="黑体" w:cs="黑体"/>
          <w:color w:val="000000"/>
          <w:spacing w:val="7"/>
          <w:kern w:val="36"/>
          <w:sz w:val="24"/>
          <w:szCs w:val="24"/>
          <w:lang w:val="en-US" w:eastAsia="zh-CN" w:bidi="ar-SA"/>
        </w:rPr>
      </w:pPr>
      <w:r>
        <w:rPr>
          <w:rFonts w:hint="eastAsia" w:ascii="黑体" w:hAnsi="黑体" w:eastAsia="黑体" w:cs="黑体"/>
          <w:kern w:val="2"/>
          <w:sz w:val="24"/>
          <w:szCs w:val="24"/>
          <w:lang w:val="en-US" w:eastAsia="zh-CN" w:bidi="ar-SA"/>
        </w:rPr>
        <w:t>产品说明书或功能性描述页面、医用耗材提供样品清晰照片</w:t>
      </w:r>
    </w:p>
    <w:p w14:paraId="7FF57651">
      <w:pPr>
        <w:keepNext w:val="0"/>
        <w:keepLines w:val="0"/>
        <w:pageBreakBefore w:val="0"/>
        <w:widowControl w:val="0"/>
        <w:numPr>
          <w:ilvl w:val="0"/>
          <w:numId w:val="2"/>
        </w:numPr>
        <w:kinsoku/>
        <w:wordWrap/>
        <w:overflowPunct/>
        <w:topLinePunct w:val="0"/>
        <w:autoSpaceDE/>
        <w:autoSpaceDN/>
        <w:bidi w:val="0"/>
        <w:adjustRightInd/>
        <w:snapToGrid/>
        <w:ind w:left="363" w:hanging="363" w:firstLineChars="0"/>
        <w:jc w:val="both"/>
        <w:textAlignment w:val="auto"/>
        <w:rPr>
          <w:rFonts w:hint="eastAsia" w:ascii="黑体" w:hAnsi="黑体" w:eastAsia="黑体" w:cs="黑体"/>
          <w:color w:val="000000"/>
          <w:spacing w:val="7"/>
          <w:kern w:val="36"/>
          <w:sz w:val="24"/>
          <w:szCs w:val="24"/>
          <w:lang w:val="en-US" w:eastAsia="zh-CN" w:bidi="ar-SA"/>
        </w:rPr>
      </w:pPr>
      <w:r>
        <w:rPr>
          <w:rFonts w:hint="eastAsia" w:ascii="黑体" w:hAnsi="黑体" w:eastAsia="黑体" w:cs="黑体"/>
          <w:color w:val="000000"/>
          <w:spacing w:val="7"/>
          <w:kern w:val="36"/>
          <w:sz w:val="24"/>
          <w:szCs w:val="24"/>
          <w:lang w:val="en-US" w:eastAsia="zh-CN" w:bidi="ar-SA"/>
        </w:rPr>
        <w:t>所需产品参数对比表（格式自拟）</w:t>
      </w:r>
    </w:p>
    <w:p w14:paraId="5D35BF12">
      <w:pPr>
        <w:keepNext w:val="0"/>
        <w:keepLines w:val="0"/>
        <w:pageBreakBefore w:val="0"/>
        <w:widowControl w:val="0"/>
        <w:numPr>
          <w:ilvl w:val="0"/>
          <w:numId w:val="2"/>
        </w:numPr>
        <w:kinsoku/>
        <w:wordWrap/>
        <w:overflowPunct/>
        <w:topLinePunct w:val="0"/>
        <w:autoSpaceDE/>
        <w:autoSpaceDN/>
        <w:bidi w:val="0"/>
        <w:adjustRightInd/>
        <w:snapToGrid/>
        <w:ind w:left="363" w:hanging="363" w:firstLineChars="0"/>
        <w:jc w:val="both"/>
        <w:textAlignment w:val="auto"/>
        <w:rPr>
          <w:rFonts w:hint="eastAsia" w:ascii="黑体" w:hAnsi="黑体" w:eastAsia="黑体" w:cs="黑体"/>
          <w:color w:val="000000"/>
          <w:spacing w:val="7"/>
          <w:kern w:val="36"/>
          <w:sz w:val="24"/>
          <w:szCs w:val="24"/>
          <w:lang w:val="en-US" w:eastAsia="zh-CN" w:bidi="ar-SA"/>
        </w:rPr>
      </w:pPr>
      <w:r>
        <w:rPr>
          <w:rFonts w:hint="eastAsia" w:ascii="黑体" w:hAnsi="黑体" w:eastAsia="黑体" w:cs="黑体"/>
          <w:color w:val="000000"/>
          <w:spacing w:val="7"/>
          <w:kern w:val="36"/>
          <w:sz w:val="24"/>
          <w:szCs w:val="24"/>
          <w:lang w:val="en-US" w:eastAsia="zh-CN" w:bidi="ar-SA"/>
        </w:rPr>
        <w:t>报价单及供货周期等（因本文件为最终采集文件，请合理报价）</w:t>
      </w:r>
    </w:p>
    <w:p w14:paraId="458FCF2C">
      <w:pPr>
        <w:keepNext w:val="0"/>
        <w:keepLines w:val="0"/>
        <w:pageBreakBefore w:val="0"/>
        <w:widowControl/>
        <w:numPr>
          <w:ilvl w:val="0"/>
          <w:numId w:val="2"/>
        </w:numPr>
        <w:shd w:val="clear" w:color="auto" w:fill="FFFFFF"/>
        <w:kinsoku/>
        <w:wordWrap/>
        <w:overflowPunct/>
        <w:topLinePunct w:val="0"/>
        <w:autoSpaceDE/>
        <w:autoSpaceDN/>
        <w:bidi w:val="0"/>
        <w:adjustRightInd/>
        <w:snapToGrid/>
        <w:spacing w:after="190"/>
        <w:ind w:left="363" w:hanging="363" w:firstLineChars="0"/>
        <w:jc w:val="both"/>
        <w:textAlignment w:val="auto"/>
        <w:outlineLvl w:val="0"/>
        <w:rPr>
          <w:rFonts w:hint="eastAsia" w:ascii="黑体" w:hAnsi="黑体" w:eastAsia="黑体" w:cs="黑体"/>
          <w:color w:val="000000"/>
          <w:spacing w:val="7"/>
          <w:kern w:val="36"/>
          <w:sz w:val="24"/>
          <w:szCs w:val="24"/>
          <w:lang w:val="en-US" w:eastAsia="zh-CN" w:bidi="ar-SA"/>
        </w:rPr>
      </w:pPr>
      <w:r>
        <w:rPr>
          <w:rFonts w:hint="eastAsia" w:ascii="黑体" w:hAnsi="黑体" w:eastAsia="黑体" w:cs="黑体"/>
          <w:color w:val="000000"/>
          <w:spacing w:val="7"/>
          <w:kern w:val="36"/>
          <w:sz w:val="24"/>
          <w:szCs w:val="24"/>
          <w:lang w:val="en-US" w:eastAsia="zh-CN" w:bidi="ar-SA"/>
        </w:rPr>
        <w:t>近3年</w:t>
      </w:r>
      <w:r>
        <w:rPr>
          <w:rFonts w:hint="eastAsia" w:ascii="黑体" w:hAnsi="黑体" w:eastAsia="黑体" w:cs="黑体"/>
          <w:kern w:val="2"/>
          <w:sz w:val="24"/>
          <w:szCs w:val="24"/>
          <w:lang w:val="en-US" w:eastAsia="zh-CN" w:bidi="ar-SA"/>
        </w:rPr>
        <w:t>天津市</w:t>
      </w:r>
      <w:r>
        <w:rPr>
          <w:rFonts w:hint="eastAsia" w:ascii="黑体" w:hAnsi="黑体" w:eastAsia="黑体" w:cs="黑体"/>
          <w:color w:val="000000"/>
          <w:spacing w:val="7"/>
          <w:kern w:val="36"/>
          <w:sz w:val="24"/>
          <w:szCs w:val="24"/>
          <w:lang w:val="en-US" w:eastAsia="zh-CN" w:bidi="ar-SA"/>
        </w:rPr>
        <w:t>同类产品成交名单</w:t>
      </w:r>
    </w:p>
    <w:p w14:paraId="50AC3A68">
      <w:pPr>
        <w:keepNext w:val="0"/>
        <w:keepLines w:val="0"/>
        <w:pageBreakBefore w:val="0"/>
        <w:widowControl w:val="0"/>
        <w:numPr>
          <w:ilvl w:val="0"/>
          <w:numId w:val="2"/>
        </w:numPr>
        <w:kinsoku/>
        <w:wordWrap/>
        <w:overflowPunct/>
        <w:topLinePunct w:val="0"/>
        <w:autoSpaceDE/>
        <w:autoSpaceDN/>
        <w:bidi w:val="0"/>
        <w:adjustRightInd/>
        <w:snapToGrid/>
        <w:ind w:left="363" w:hanging="363" w:firstLineChars="0"/>
        <w:jc w:val="both"/>
        <w:textAlignment w:val="auto"/>
        <w:rPr>
          <w:rFonts w:hint="eastAsia" w:ascii="黑体" w:hAnsi="黑体" w:eastAsia="黑体" w:cs="黑体"/>
          <w:color w:val="000000"/>
          <w:spacing w:val="7"/>
          <w:kern w:val="36"/>
          <w:sz w:val="24"/>
          <w:szCs w:val="24"/>
          <w:lang w:val="en-US" w:eastAsia="zh-CN" w:bidi="ar-SA"/>
        </w:rPr>
      </w:pPr>
      <w:r>
        <w:rPr>
          <w:rFonts w:hint="eastAsia" w:ascii="黑体" w:hAnsi="黑体" w:eastAsia="黑体" w:cs="黑体"/>
          <w:color w:val="000000"/>
          <w:spacing w:val="7"/>
          <w:kern w:val="36"/>
          <w:sz w:val="24"/>
          <w:szCs w:val="24"/>
          <w:lang w:val="en-US" w:eastAsia="zh-CN" w:bidi="ar-SA"/>
        </w:rPr>
        <w:t>近3年同类同型号产品成交名单成交记录合同、发票及验收复印件（以上缺一不可，遮挡为无效）。（非必须）</w:t>
      </w:r>
    </w:p>
    <w:p w14:paraId="32406DC6">
      <w:pPr>
        <w:keepNext w:val="0"/>
        <w:keepLines w:val="0"/>
        <w:pageBreakBefore w:val="0"/>
        <w:widowControl w:val="0"/>
        <w:numPr>
          <w:ilvl w:val="0"/>
          <w:numId w:val="0"/>
        </w:numPr>
        <w:kinsoku/>
        <w:wordWrap/>
        <w:overflowPunct/>
        <w:topLinePunct w:val="0"/>
        <w:autoSpaceDE/>
        <w:autoSpaceDN/>
        <w:bidi w:val="0"/>
        <w:adjustRightInd/>
        <w:snapToGrid/>
        <w:ind w:leftChars="0" w:firstLine="508" w:firstLineChars="200"/>
        <w:jc w:val="both"/>
        <w:textAlignment w:val="auto"/>
        <w:rPr>
          <w:rFonts w:hint="eastAsia" w:ascii="黑体" w:hAnsi="黑体" w:eastAsia="黑体" w:cs="黑体"/>
          <w:color w:val="000000"/>
          <w:spacing w:val="7"/>
          <w:kern w:val="36"/>
          <w:sz w:val="24"/>
          <w:szCs w:val="24"/>
          <w:lang w:val="en-US" w:eastAsia="zh-CN" w:bidi="ar-SA"/>
        </w:rPr>
      </w:pPr>
    </w:p>
    <w:p w14:paraId="2E41FF31">
      <w:pPr>
        <w:widowControl w:val="0"/>
        <w:numPr>
          <w:ilvl w:val="0"/>
          <w:numId w:val="0"/>
        </w:numPr>
        <w:ind w:leftChars="0" w:firstLine="508" w:firstLineChars="200"/>
        <w:jc w:val="both"/>
        <w:rPr>
          <w:rFonts w:hint="default" w:ascii="黑体" w:hAnsi="黑体" w:eastAsia="黑体" w:cs="黑体"/>
          <w:color w:val="000000"/>
          <w:spacing w:val="7"/>
          <w:kern w:val="36"/>
          <w:sz w:val="24"/>
          <w:szCs w:val="24"/>
          <w:lang w:val="en-US" w:eastAsia="zh-CN" w:bidi="ar-SA"/>
        </w:rPr>
      </w:pPr>
      <w:r>
        <w:rPr>
          <w:rFonts w:hint="eastAsia" w:ascii="黑体" w:hAnsi="黑体" w:eastAsia="黑体" w:cs="黑体"/>
          <w:color w:val="000000"/>
          <w:spacing w:val="7"/>
          <w:kern w:val="36"/>
          <w:sz w:val="24"/>
          <w:szCs w:val="24"/>
          <w:lang w:val="en-US" w:eastAsia="zh-CN" w:bidi="ar-SA"/>
        </w:rPr>
        <w:t>附件2、附件3请见网页端</w:t>
      </w:r>
      <w:r>
        <w:rPr>
          <w:rFonts w:hint="eastAsia" w:ascii="黑体" w:hAnsi="黑体" w:eastAsia="黑体" w:cs="黑体"/>
          <w:b/>
          <w:bCs/>
          <w:color w:val="000000"/>
          <w:spacing w:val="7"/>
          <w:kern w:val="36"/>
          <w:sz w:val="24"/>
          <w:szCs w:val="24"/>
          <w:highlight w:val="red"/>
          <w:lang w:val="en-US" w:eastAsia="zh-CN" w:bidi="ar-SA"/>
        </w:rPr>
        <w:t>（附件3上传excel格式）</w:t>
      </w:r>
    </w:p>
    <w:p w14:paraId="797D97D6">
      <w:pPr>
        <w:rPr>
          <w:rFonts w:hint="default" w:ascii="宋体" w:hAnsi="宋体" w:eastAsia="宋体" w:cs="宋体"/>
          <w:b/>
          <w:color w:val="FF0000"/>
          <w:spacing w:val="7"/>
          <w:kern w:val="36"/>
          <w:sz w:val="28"/>
          <w:szCs w:val="28"/>
          <w:lang w:val="en-US" w:eastAsia="zh-CN"/>
        </w:rPr>
      </w:pPr>
      <w:r>
        <w:rPr>
          <w:rFonts w:hint="eastAsia" w:ascii="黑体" w:hAnsi="黑体" w:eastAsia="黑体" w:cs="宋体"/>
          <w:color w:val="FF0000"/>
          <w:spacing w:val="7"/>
          <w:kern w:val="36"/>
          <w:sz w:val="24"/>
          <w:szCs w:val="24"/>
        </w:rPr>
        <w:t>编制格式：以上内容需保证清晰有效，并附有目录，无需提交纸质文件，加盖公章。文件名以“联系人—供应商名称—联系电话”命名，发送至联系</w:t>
      </w:r>
      <w:r>
        <w:rPr>
          <w:rFonts w:hint="eastAsia" w:ascii="黑体" w:hAnsi="黑体" w:eastAsia="黑体" w:cs="宋体"/>
          <w:color w:val="FF0000"/>
          <w:spacing w:val="7"/>
          <w:kern w:val="36"/>
          <w:sz w:val="24"/>
          <w:szCs w:val="24"/>
          <w:lang w:val="en-US" w:eastAsia="zh-CN"/>
        </w:rPr>
        <w:t xml:space="preserve">邮箱hhyysbwzk@tj.gov.cn </w:t>
      </w:r>
      <w:r>
        <w:rPr>
          <w:rFonts w:hint="eastAsia" w:ascii="黑体" w:hAnsi="黑体" w:eastAsia="黑体" w:cs="宋体"/>
          <w:color w:val="FF0000"/>
          <w:spacing w:val="7"/>
          <w:kern w:val="36"/>
          <w:sz w:val="24"/>
          <w:szCs w:val="24"/>
        </w:rPr>
        <w:t>。</w:t>
      </w:r>
      <w:bookmarkStart w:id="4" w:name="_GoBack"/>
      <w:bookmarkEnd w:id="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3AF0321"/>
    <w:multiLevelType w:val="multilevel"/>
    <w:tmpl w:val="63AF0321"/>
    <w:lvl w:ilvl="0" w:tentative="0">
      <w:start w:val="1"/>
      <w:numFmt w:val="decimalEnclosedCircle"/>
      <w:lvlText w:val="%1"/>
      <w:lvlJc w:val="left"/>
      <w:pPr>
        <w:ind w:left="360" w:hanging="360"/>
      </w:pPr>
      <w:rPr>
        <w:rFonts w:hint="default"/>
        <w:sz w:val="28"/>
        <w:szCs w:val="28"/>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7424C68B"/>
    <w:multiLevelType w:val="singleLevel"/>
    <w:tmpl w:val="7424C68B"/>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0E145B"/>
    <w:rsid w:val="012515C4"/>
    <w:rsid w:val="0160731E"/>
    <w:rsid w:val="021358C1"/>
    <w:rsid w:val="023A4BFB"/>
    <w:rsid w:val="054C6B61"/>
    <w:rsid w:val="059E1945"/>
    <w:rsid w:val="05A57ED0"/>
    <w:rsid w:val="05DD2351"/>
    <w:rsid w:val="08393AB0"/>
    <w:rsid w:val="09054E97"/>
    <w:rsid w:val="09827B7C"/>
    <w:rsid w:val="09F6418C"/>
    <w:rsid w:val="0A652A31"/>
    <w:rsid w:val="0B125051"/>
    <w:rsid w:val="0BCB2D68"/>
    <w:rsid w:val="0C476893"/>
    <w:rsid w:val="0C4C68AB"/>
    <w:rsid w:val="0D7460B1"/>
    <w:rsid w:val="0DB943CC"/>
    <w:rsid w:val="0DDD048E"/>
    <w:rsid w:val="0E636F14"/>
    <w:rsid w:val="0F722315"/>
    <w:rsid w:val="101624E7"/>
    <w:rsid w:val="10370378"/>
    <w:rsid w:val="10CD30DE"/>
    <w:rsid w:val="10F36FE9"/>
    <w:rsid w:val="11480CD7"/>
    <w:rsid w:val="12663253"/>
    <w:rsid w:val="136E2957"/>
    <w:rsid w:val="13914859"/>
    <w:rsid w:val="13A26B03"/>
    <w:rsid w:val="14C00A95"/>
    <w:rsid w:val="14E60049"/>
    <w:rsid w:val="17A96653"/>
    <w:rsid w:val="18893639"/>
    <w:rsid w:val="193B6041"/>
    <w:rsid w:val="19691BD3"/>
    <w:rsid w:val="19CE6112"/>
    <w:rsid w:val="1A7C004F"/>
    <w:rsid w:val="1AFC1190"/>
    <w:rsid w:val="1B1015B5"/>
    <w:rsid w:val="1BC17CE4"/>
    <w:rsid w:val="1CFB5158"/>
    <w:rsid w:val="1D3A4B7F"/>
    <w:rsid w:val="1D446ED2"/>
    <w:rsid w:val="1D86563F"/>
    <w:rsid w:val="1E0847FA"/>
    <w:rsid w:val="1FB860F7"/>
    <w:rsid w:val="216E3FC7"/>
    <w:rsid w:val="217C26E3"/>
    <w:rsid w:val="24555B04"/>
    <w:rsid w:val="25EC6F2C"/>
    <w:rsid w:val="277269C0"/>
    <w:rsid w:val="28A14AE1"/>
    <w:rsid w:val="28C7704D"/>
    <w:rsid w:val="28EA2682"/>
    <w:rsid w:val="2A8E4A3A"/>
    <w:rsid w:val="2D185215"/>
    <w:rsid w:val="2D8017AD"/>
    <w:rsid w:val="2EF60230"/>
    <w:rsid w:val="2F18318B"/>
    <w:rsid w:val="2FB22FD6"/>
    <w:rsid w:val="309236F9"/>
    <w:rsid w:val="31336B36"/>
    <w:rsid w:val="32E53E60"/>
    <w:rsid w:val="330C763F"/>
    <w:rsid w:val="33B71CA0"/>
    <w:rsid w:val="34A05A69"/>
    <w:rsid w:val="34FB796B"/>
    <w:rsid w:val="353D18B7"/>
    <w:rsid w:val="35E31AC3"/>
    <w:rsid w:val="36626175"/>
    <w:rsid w:val="36A46A31"/>
    <w:rsid w:val="36E62DD8"/>
    <w:rsid w:val="38E63784"/>
    <w:rsid w:val="3A1D0E39"/>
    <w:rsid w:val="3A541FF7"/>
    <w:rsid w:val="3A687850"/>
    <w:rsid w:val="3AE55345"/>
    <w:rsid w:val="3CB32287"/>
    <w:rsid w:val="3FEF796B"/>
    <w:rsid w:val="3FF16405"/>
    <w:rsid w:val="404B17C3"/>
    <w:rsid w:val="41AC44C7"/>
    <w:rsid w:val="453F0526"/>
    <w:rsid w:val="46136706"/>
    <w:rsid w:val="46D137CC"/>
    <w:rsid w:val="46FC7C9E"/>
    <w:rsid w:val="474115C2"/>
    <w:rsid w:val="490E145B"/>
    <w:rsid w:val="49355FA3"/>
    <w:rsid w:val="4BED375A"/>
    <w:rsid w:val="4C3F0E54"/>
    <w:rsid w:val="4C5C021F"/>
    <w:rsid w:val="4CEE45F4"/>
    <w:rsid w:val="4EEB5EF1"/>
    <w:rsid w:val="4F2371FC"/>
    <w:rsid w:val="4F6603AB"/>
    <w:rsid w:val="4F754A92"/>
    <w:rsid w:val="4F757736"/>
    <w:rsid w:val="4FB141E2"/>
    <w:rsid w:val="50A7511C"/>
    <w:rsid w:val="51292CF0"/>
    <w:rsid w:val="51694182"/>
    <w:rsid w:val="52095134"/>
    <w:rsid w:val="528B5841"/>
    <w:rsid w:val="531B76FE"/>
    <w:rsid w:val="535E0F59"/>
    <w:rsid w:val="5470546B"/>
    <w:rsid w:val="57722F85"/>
    <w:rsid w:val="582766F0"/>
    <w:rsid w:val="58F906C9"/>
    <w:rsid w:val="5A1F35A9"/>
    <w:rsid w:val="5AAA0239"/>
    <w:rsid w:val="5ABD4385"/>
    <w:rsid w:val="5D467351"/>
    <w:rsid w:val="5EA47676"/>
    <w:rsid w:val="5EA53642"/>
    <w:rsid w:val="5F033C91"/>
    <w:rsid w:val="5FC64FFA"/>
    <w:rsid w:val="60E16518"/>
    <w:rsid w:val="62426A55"/>
    <w:rsid w:val="63367C06"/>
    <w:rsid w:val="63A972BC"/>
    <w:rsid w:val="63D538F9"/>
    <w:rsid w:val="63E0229F"/>
    <w:rsid w:val="66C07BC1"/>
    <w:rsid w:val="69117BE2"/>
    <w:rsid w:val="6A09387E"/>
    <w:rsid w:val="6B6A7E2C"/>
    <w:rsid w:val="6C1A2C05"/>
    <w:rsid w:val="6C2C7E2E"/>
    <w:rsid w:val="6CF03800"/>
    <w:rsid w:val="6D0E77C6"/>
    <w:rsid w:val="6D7D5D22"/>
    <w:rsid w:val="6E0C7F17"/>
    <w:rsid w:val="6E2B02EC"/>
    <w:rsid w:val="6E762C95"/>
    <w:rsid w:val="70D23333"/>
    <w:rsid w:val="7216344B"/>
    <w:rsid w:val="730C68A0"/>
    <w:rsid w:val="73C34274"/>
    <w:rsid w:val="74230156"/>
    <w:rsid w:val="747A53E5"/>
    <w:rsid w:val="748F2B35"/>
    <w:rsid w:val="749860AC"/>
    <w:rsid w:val="761A52FA"/>
    <w:rsid w:val="766227CA"/>
    <w:rsid w:val="76911902"/>
    <w:rsid w:val="76984A3E"/>
    <w:rsid w:val="7A0D57EA"/>
    <w:rsid w:val="7B2C4BEA"/>
    <w:rsid w:val="7C2D59B5"/>
    <w:rsid w:val="7C4E25AB"/>
    <w:rsid w:val="7DEC38C1"/>
    <w:rsid w:val="7E0208DA"/>
    <w:rsid w:val="7E896E47"/>
    <w:rsid w:val="7EF95930"/>
    <w:rsid w:val="7F307D4A"/>
    <w:rsid w:val="7F570B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Hyperlink"/>
    <w:basedOn w:val="4"/>
    <w:unhideWhenUsed/>
    <w:qFormat/>
    <w:uiPriority w:val="99"/>
    <w:rPr>
      <w:color w:val="0026E5" w:themeColor="hyperlink"/>
      <w:u w:val="single"/>
      <w14:textFill>
        <w14:solidFill>
          <w14:schemeClr w14:val="hlink"/>
        </w14:solidFill>
      </w14:textFill>
    </w:rPr>
  </w:style>
  <w:style w:type="paragraph" w:styleId="6">
    <w:name w:val="List Paragraph"/>
    <w:basedOn w:val="1"/>
    <w:qFormat/>
    <w:uiPriority w:val="34"/>
    <w:pPr>
      <w:ind w:firstLine="420" w:firstLineChars="200"/>
    </w:pPr>
  </w:style>
  <w:style w:type="character" w:customStyle="1" w:styleId="7">
    <w:name w:val="font41"/>
    <w:basedOn w:val="4"/>
    <w:qFormat/>
    <w:uiPriority w:val="0"/>
    <w:rPr>
      <w:rFonts w:hint="eastAsia" w:ascii="宋体" w:hAnsi="宋体" w:eastAsia="宋体" w:cs="宋体"/>
      <w:color w:val="000000"/>
      <w:sz w:val="24"/>
      <w:szCs w:val="24"/>
      <w:u w:val="none"/>
    </w:rPr>
  </w:style>
  <w:style w:type="character" w:customStyle="1" w:styleId="8">
    <w:name w:val="font01"/>
    <w:basedOn w:val="4"/>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3592</Words>
  <Characters>3942</Characters>
  <Lines>0</Lines>
  <Paragraphs>0</Paragraphs>
  <TotalTime>0</TotalTime>
  <ScaleCrop>false</ScaleCrop>
  <LinksUpToDate>false</LinksUpToDate>
  <CharactersWithSpaces>4022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2025-02-13T02:20:00Z</dcterms:created>
  <dc:creator>叮叮</dc:creator>
  <cp:lastModifiedBy>卷心菜</cp:lastModifiedBy>
  <cp:lastPrinted>2025-02-14T02:02:00Z</cp:lastPrinted>
  <dcterms:modified xsi:type="dcterms:W3CDTF">2026-08-17T01:48:48Z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C29DDD30DD994A4EAE9B0CCCBFAD3481_13</vt:lpwstr>
  </property>
  <property fmtid="{D5CDD505-2E9C-101B-9397-08002B2CF9AE}" pid="4" name="KSOTemplateDocerSaveRecord">
    <vt:lpwstr>eyJoZGlkIjoiMzMwODU5ZjQ3ZTQ0NWZmYjljNGM2NWM2NDgwNDI0MmYiLCJ1c2VySWQiOiIyOTMyMTUxOTIifQ==</vt:lpwstr>
  </property>
</Properties>
</file>