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1D23E">
      <w:pPr>
        <w:numPr>
          <w:ilvl w:val="0"/>
          <w:numId w:val="0"/>
        </w:numPr>
        <w:jc w:val="center"/>
        <w:rPr>
          <w:rFonts w:hint="default"/>
          <w:sz w:val="40"/>
          <w:szCs w:val="40"/>
          <w:lang w:val="en-US" w:eastAsia="zh-CN"/>
        </w:rPr>
      </w:pPr>
      <w:r>
        <w:rPr>
          <w:rFonts w:hint="eastAsia"/>
          <w:sz w:val="40"/>
          <w:szCs w:val="40"/>
          <w:lang w:val="en-US" w:eastAsia="zh-CN"/>
        </w:rPr>
        <w:t>关于天津市海河医院医用耗材院内论证的通知（2026年5月）</w:t>
      </w:r>
    </w:p>
    <w:p w14:paraId="654C056B">
      <w:pPr>
        <w:numPr>
          <w:ilvl w:val="0"/>
          <w:numId w:val="0"/>
        </w:numPr>
        <w:jc w:val="left"/>
        <w:rPr>
          <w:rFonts w:hint="eastAsia"/>
          <w:b/>
          <w:bCs/>
          <w:sz w:val="28"/>
          <w:szCs w:val="28"/>
          <w:lang w:val="en-US" w:eastAsia="zh-CN"/>
        </w:rPr>
      </w:pPr>
      <w:r>
        <w:rPr>
          <w:rFonts w:hint="eastAsia"/>
          <w:b/>
          <w:bCs/>
          <w:sz w:val="28"/>
          <w:szCs w:val="28"/>
          <w:lang w:val="en-US" w:eastAsia="zh-CN"/>
        </w:rPr>
        <w:t>需求内容：</w:t>
      </w:r>
    </w:p>
    <w:tbl>
      <w:tblPr>
        <w:tblStyle w:val="3"/>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566"/>
        <w:gridCol w:w="1185"/>
        <w:gridCol w:w="4992"/>
      </w:tblGrid>
      <w:tr w14:paraId="5759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14:paraId="544E564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i w:val="0"/>
                <w:iCs w:val="0"/>
                <w:color w:val="auto"/>
                <w:kern w:val="0"/>
                <w:sz w:val="21"/>
                <w:szCs w:val="21"/>
                <w:u w:val="none"/>
                <w:lang w:val="en-US" w:eastAsia="zh-CN" w:bidi="ar"/>
              </w:rPr>
              <w:t>序号</w:t>
            </w:r>
          </w:p>
        </w:tc>
        <w:tc>
          <w:tcPr>
            <w:tcW w:w="1566" w:type="dxa"/>
            <w:noWrap w:val="0"/>
            <w:vAlign w:val="center"/>
          </w:tcPr>
          <w:p w14:paraId="07BEA15D">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i w:val="0"/>
                <w:iCs w:val="0"/>
                <w:color w:val="auto"/>
                <w:kern w:val="0"/>
                <w:sz w:val="21"/>
                <w:szCs w:val="21"/>
                <w:u w:val="none"/>
                <w:lang w:val="en-US" w:eastAsia="zh-CN" w:bidi="ar"/>
              </w:rPr>
              <w:t>物资品名</w:t>
            </w:r>
          </w:p>
        </w:tc>
        <w:tc>
          <w:tcPr>
            <w:tcW w:w="1185" w:type="dxa"/>
            <w:noWrap w:val="0"/>
            <w:vAlign w:val="center"/>
          </w:tcPr>
          <w:p w14:paraId="148DA223">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i w:val="0"/>
                <w:iCs w:val="0"/>
                <w:color w:val="auto"/>
                <w:kern w:val="0"/>
                <w:sz w:val="21"/>
                <w:szCs w:val="21"/>
                <w:u w:val="none"/>
                <w:lang w:val="en-US" w:eastAsia="zh-CN" w:bidi="ar"/>
              </w:rPr>
              <w:t>采购规格</w:t>
            </w:r>
          </w:p>
        </w:tc>
        <w:tc>
          <w:tcPr>
            <w:tcW w:w="4992" w:type="dxa"/>
            <w:noWrap w:val="0"/>
            <w:vAlign w:val="center"/>
          </w:tcPr>
          <w:p w14:paraId="281ADCAC">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i w:val="0"/>
                <w:iCs w:val="0"/>
                <w:color w:val="auto"/>
                <w:kern w:val="0"/>
                <w:sz w:val="21"/>
                <w:szCs w:val="21"/>
                <w:u w:val="none"/>
                <w:lang w:val="en-US" w:eastAsia="zh-CN" w:bidi="ar"/>
              </w:rPr>
              <w:t>主要参数</w:t>
            </w:r>
          </w:p>
        </w:tc>
      </w:tr>
      <w:tr w14:paraId="3FA3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47683B81">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0"/>
                <w:sz w:val="21"/>
                <w:szCs w:val="21"/>
                <w:lang w:bidi="ar"/>
              </w:rPr>
              <w:t>1</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6F7B9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呼吸训练器</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9AFC976">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4992" w:type="dxa"/>
            <w:tcBorders>
              <w:top w:val="single" w:color="auto" w:sz="4" w:space="0"/>
              <w:left w:val="single" w:color="auto" w:sz="4" w:space="0"/>
              <w:bottom w:val="single" w:color="auto" w:sz="4" w:space="0"/>
              <w:right w:val="single" w:color="auto" w:sz="4" w:space="0"/>
            </w:tcBorders>
            <w:noWrap w:val="0"/>
            <w:vAlign w:val="center"/>
          </w:tcPr>
          <w:p w14:paraId="654D6EF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1.适用范围：用于胸肺部疾病、外科手术、麻醉、机械通气等导致肺功能下降后，患者呼吸功能恢复；减少和预防术后肺部并发症。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2.组成：由咬嘴、进气管等组成。</w:t>
            </w:r>
          </w:p>
        </w:tc>
      </w:tr>
      <w:tr w14:paraId="1543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35CE771E">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0"/>
                <w:sz w:val="21"/>
                <w:szCs w:val="21"/>
                <w:lang w:bidi="ar"/>
              </w:rPr>
              <w:t>2</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3A1F9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一次性使用静脉营养输液袋</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005D56A">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4992" w:type="dxa"/>
            <w:tcBorders>
              <w:top w:val="single" w:color="auto" w:sz="4" w:space="0"/>
              <w:left w:val="single" w:color="auto" w:sz="4" w:space="0"/>
              <w:bottom w:val="single" w:color="auto" w:sz="4" w:space="0"/>
              <w:right w:val="single" w:color="auto" w:sz="4" w:space="0"/>
            </w:tcBorders>
            <w:noWrap w:val="0"/>
            <w:vAlign w:val="center"/>
          </w:tcPr>
          <w:p w14:paraId="0EB3CC4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1.适用范围：用于配置和储存营养液后进行重力式静脉输液。本产品可输注脂肪乳等脂溶性液体和药物。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2.参数:由进液管路部分、贮液袋、输液管路部分组成。</w:t>
            </w:r>
          </w:p>
        </w:tc>
      </w:tr>
      <w:tr w14:paraId="35D7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08673738">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0"/>
                <w:sz w:val="21"/>
                <w:szCs w:val="21"/>
                <w:lang w:bidi="ar"/>
              </w:rPr>
              <w:t>3</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DDD4F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一次性使用麻醉穿刺包</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9296148">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4992" w:type="dxa"/>
            <w:tcBorders>
              <w:top w:val="single" w:color="auto" w:sz="4" w:space="0"/>
              <w:left w:val="single" w:color="auto" w:sz="4" w:space="0"/>
              <w:bottom w:val="single" w:color="auto" w:sz="4" w:space="0"/>
              <w:right w:val="single" w:color="auto" w:sz="4" w:space="0"/>
            </w:tcBorders>
            <w:noWrap w:val="0"/>
            <w:vAlign w:val="center"/>
          </w:tcPr>
          <w:p w14:paraId="12EDD93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1.适用范围：本产品临床用于手术麻醉用。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2.参数：包括腰椎麻醉穿刺包、硬膜外麻醉穿刺包、硬膜外和腰椎联合麻醉穿刺包。</w:t>
            </w:r>
          </w:p>
        </w:tc>
      </w:tr>
      <w:tr w14:paraId="3994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6B6D02D9">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0"/>
                <w:sz w:val="21"/>
                <w:szCs w:val="21"/>
                <w:lang w:bidi="ar"/>
              </w:rPr>
              <w:t>4</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17A59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一次性床单</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7EBDF5A">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卷</w:t>
            </w:r>
          </w:p>
        </w:tc>
        <w:tc>
          <w:tcPr>
            <w:tcW w:w="4992" w:type="dxa"/>
            <w:tcBorders>
              <w:top w:val="single" w:color="auto" w:sz="4" w:space="0"/>
              <w:left w:val="single" w:color="auto" w:sz="4" w:space="0"/>
              <w:bottom w:val="single" w:color="auto" w:sz="4" w:space="0"/>
              <w:right w:val="single" w:color="auto" w:sz="4" w:space="0"/>
            </w:tcBorders>
            <w:noWrap w:val="0"/>
            <w:vAlign w:val="center"/>
          </w:tcPr>
          <w:p w14:paraId="09DC55D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1.适用范围：隔离病菌和污渍，保证个人卫生，用于检查床上使用。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2.参数：宽度：约70cm，长度：40-60m，颜色：蓝色；材质：覆膜无纺布。</w:t>
            </w:r>
          </w:p>
        </w:tc>
      </w:tr>
      <w:tr w14:paraId="69E9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61FC79A5">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0"/>
                <w:sz w:val="21"/>
                <w:szCs w:val="21"/>
                <w:lang w:val="en-US" w:eastAsia="zh-CN" w:bidi="ar"/>
              </w:rPr>
              <w:t>5</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9A943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可调式固定支具</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3CEDD95">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4992" w:type="dxa"/>
            <w:tcBorders>
              <w:top w:val="single" w:color="auto" w:sz="4" w:space="0"/>
              <w:left w:val="single" w:color="auto" w:sz="4" w:space="0"/>
              <w:bottom w:val="single" w:color="auto" w:sz="4" w:space="0"/>
              <w:right w:val="single" w:color="auto" w:sz="4" w:space="0"/>
            </w:tcBorders>
            <w:noWrap w:val="0"/>
            <w:vAlign w:val="center"/>
          </w:tcPr>
          <w:p w14:paraId="6BAE1B2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1.适用范围：用于骨折或软组织损伤的外固定。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2.组成:由铆钉、铝合金支架、织带、复合布、塑料板、固定环、粘毛带、绞链、粘扣加工制成。</w:t>
            </w:r>
          </w:p>
        </w:tc>
      </w:tr>
      <w:tr w14:paraId="0E31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4B16E254">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0"/>
                <w:sz w:val="21"/>
                <w:szCs w:val="21"/>
                <w:lang w:val="en-US" w:eastAsia="zh-CN" w:bidi="ar"/>
              </w:rPr>
              <w:t>6</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AF652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骨折固定夹板</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0CC52BB">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4992" w:type="dxa"/>
            <w:tcBorders>
              <w:top w:val="single" w:color="auto" w:sz="4" w:space="0"/>
              <w:left w:val="single" w:color="auto" w:sz="4" w:space="0"/>
              <w:bottom w:val="single" w:color="auto" w:sz="4" w:space="0"/>
              <w:right w:val="single" w:color="auto" w:sz="4" w:space="0"/>
            </w:tcBorders>
            <w:noWrap w:val="0"/>
            <w:vAlign w:val="center"/>
          </w:tcPr>
          <w:p w14:paraId="1D1FFC5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1.适用范围：骨科创伤手术配套工具，可重复使用。用于骨折固定时夹持骨骼固定或支撑。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2.参数：针对不同部位、不同材质、使用对象不同分为规格型号。</w:t>
            </w:r>
          </w:p>
        </w:tc>
      </w:tr>
      <w:tr w14:paraId="04DC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33EFFD2F">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0"/>
                <w:sz w:val="21"/>
                <w:szCs w:val="21"/>
                <w:lang w:val="en-US" w:eastAsia="zh-CN" w:bidi="ar"/>
              </w:rPr>
              <w:t>7</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4B683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一次性无菌骨牵引针</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0366F8C">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4992" w:type="dxa"/>
            <w:tcBorders>
              <w:top w:val="single" w:color="auto" w:sz="4" w:space="0"/>
              <w:left w:val="single" w:color="auto" w:sz="4" w:space="0"/>
              <w:bottom w:val="single" w:color="auto" w:sz="4" w:space="0"/>
              <w:right w:val="single" w:color="auto" w:sz="4" w:space="0"/>
            </w:tcBorders>
            <w:noWrap w:val="0"/>
            <w:vAlign w:val="center"/>
          </w:tcPr>
          <w:p w14:paraId="32E8877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1.适用范围：适用于在骨折手术过程中牵引、定位和固定的作用。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2.结构及组成：由刃部和柄部组成。</w:t>
            </w:r>
          </w:p>
        </w:tc>
      </w:tr>
      <w:tr w14:paraId="2346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2ADAC90B">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0"/>
                <w:sz w:val="21"/>
                <w:szCs w:val="21"/>
                <w:lang w:val="en-US" w:eastAsia="zh-CN" w:bidi="ar"/>
              </w:rPr>
              <w:t>8</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61121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一次性使用鳄齿型活体取样钳</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467D6FC">
            <w:pPr>
              <w:jc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把</w:t>
            </w:r>
          </w:p>
        </w:tc>
        <w:tc>
          <w:tcPr>
            <w:tcW w:w="4992" w:type="dxa"/>
            <w:tcBorders>
              <w:top w:val="single" w:color="auto" w:sz="4" w:space="0"/>
              <w:left w:val="single" w:color="auto" w:sz="4" w:space="0"/>
              <w:bottom w:val="single" w:color="auto" w:sz="4" w:space="0"/>
              <w:right w:val="single" w:color="auto" w:sz="4" w:space="0"/>
            </w:tcBorders>
            <w:noWrap w:val="0"/>
            <w:vAlign w:val="center"/>
          </w:tcPr>
          <w:p w14:paraId="35D23746">
            <w:pPr>
              <w:keepNext w:val="0"/>
              <w:keepLines w:val="0"/>
              <w:widowControl/>
              <w:suppressLineNumbers w:val="0"/>
              <w:jc w:val="left"/>
              <w:textAlignment w:val="center"/>
              <w:rPr>
                <w:rFonts w:hint="eastAsia" w:ascii="宋体" w:hAnsi="宋体" w:eastAsia="宋体" w:cs="宋体"/>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1.适用范围：供内窥镜下活组织取样用。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2.组成：主要由针尖、钳头、外管、拉索、滑环、手柄、保护套、包塑层等组成。全规格。</w:t>
            </w:r>
          </w:p>
        </w:tc>
      </w:tr>
      <w:tr w14:paraId="0AD8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601B3F89">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0"/>
                <w:sz w:val="21"/>
                <w:szCs w:val="21"/>
                <w:lang w:val="en-US" w:eastAsia="zh-CN" w:bidi="ar"/>
              </w:rPr>
              <w:t>9</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5F6E0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凸轮式一次性活检钳</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AA5E130">
            <w:pPr>
              <w:jc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套</w:t>
            </w:r>
          </w:p>
        </w:tc>
        <w:tc>
          <w:tcPr>
            <w:tcW w:w="4992" w:type="dxa"/>
            <w:tcBorders>
              <w:top w:val="single" w:color="auto" w:sz="4" w:space="0"/>
              <w:left w:val="single" w:color="auto" w:sz="4" w:space="0"/>
              <w:bottom w:val="single" w:color="auto" w:sz="4" w:space="0"/>
              <w:right w:val="single" w:color="auto" w:sz="4" w:space="0"/>
            </w:tcBorders>
            <w:noWrap w:val="0"/>
            <w:vAlign w:val="center"/>
          </w:tcPr>
          <w:p w14:paraId="2B5FCBDD">
            <w:pPr>
              <w:keepNext w:val="0"/>
              <w:keepLines w:val="0"/>
              <w:widowControl/>
              <w:suppressLineNumbers w:val="0"/>
              <w:jc w:val="left"/>
              <w:textAlignment w:val="center"/>
              <w:rPr>
                <w:rFonts w:hint="eastAsia" w:ascii="宋体" w:hAnsi="宋体" w:eastAsia="宋体" w:cs="宋体"/>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1.适用范围：供钳取消化道、呼吸道活体组织样本用。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2.组成：由不锈钢钳头组件、弹簧软管/芯杆组件和滑块组件组成。</w:t>
            </w:r>
          </w:p>
        </w:tc>
      </w:tr>
      <w:tr w14:paraId="4BF0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742288F0">
            <w:pPr>
              <w:widowControl/>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0"/>
                <w:sz w:val="21"/>
                <w:szCs w:val="21"/>
                <w:lang w:val="en-US" w:eastAsia="zh-CN" w:bidi="ar"/>
              </w:rPr>
              <w:t>10</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5244B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一次性使用中性电极</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FACF925">
            <w:pPr>
              <w:jc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片</w:t>
            </w:r>
          </w:p>
        </w:tc>
        <w:tc>
          <w:tcPr>
            <w:tcW w:w="4992" w:type="dxa"/>
            <w:tcBorders>
              <w:top w:val="single" w:color="auto" w:sz="4" w:space="0"/>
              <w:left w:val="single" w:color="auto" w:sz="4" w:space="0"/>
              <w:bottom w:val="single" w:color="auto" w:sz="4" w:space="0"/>
              <w:right w:val="single" w:color="auto" w:sz="4" w:space="0"/>
            </w:tcBorders>
            <w:noWrap w:val="0"/>
            <w:vAlign w:val="center"/>
          </w:tcPr>
          <w:p w14:paraId="5CDB8866">
            <w:pPr>
              <w:keepNext w:val="0"/>
              <w:keepLines w:val="0"/>
              <w:widowControl/>
              <w:suppressLineNumbers w:val="0"/>
              <w:jc w:val="left"/>
              <w:textAlignment w:val="center"/>
              <w:rPr>
                <w:rFonts w:hint="eastAsia" w:ascii="宋体" w:hAnsi="宋体" w:eastAsia="宋体" w:cs="宋体"/>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1.适用范围：产品与相适应的高频手术设备配套使用，为高频电流提供一个低密度的返回通道。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2.组成：由铝箔、泡棉或无纺布、导电压敏胶、隔离纸等组成。</w:t>
            </w:r>
          </w:p>
        </w:tc>
      </w:tr>
      <w:tr w14:paraId="3F47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0D247114">
            <w:pPr>
              <w:widowControl/>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0"/>
                <w:sz w:val="21"/>
                <w:szCs w:val="21"/>
                <w:lang w:val="en-US" w:eastAsia="zh-CN" w:bidi="ar"/>
              </w:rPr>
              <w:t>11</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A9FF7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消融电极</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579E86D">
            <w:pPr>
              <w:jc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片</w:t>
            </w:r>
          </w:p>
        </w:tc>
        <w:tc>
          <w:tcPr>
            <w:tcW w:w="4992" w:type="dxa"/>
            <w:tcBorders>
              <w:top w:val="single" w:color="auto" w:sz="4" w:space="0"/>
              <w:left w:val="single" w:color="auto" w:sz="4" w:space="0"/>
              <w:bottom w:val="single" w:color="auto" w:sz="4" w:space="0"/>
              <w:right w:val="single" w:color="auto" w:sz="4" w:space="0"/>
            </w:tcBorders>
            <w:noWrap w:val="0"/>
            <w:vAlign w:val="center"/>
          </w:tcPr>
          <w:p w14:paraId="04C267EC">
            <w:pPr>
              <w:keepNext w:val="0"/>
              <w:keepLines w:val="0"/>
              <w:widowControl/>
              <w:suppressLineNumbers w:val="0"/>
              <w:jc w:val="left"/>
              <w:textAlignment w:val="center"/>
              <w:rPr>
                <w:rFonts w:hint="eastAsia" w:ascii="宋体" w:hAnsi="宋体" w:eastAsia="宋体" w:cs="宋体"/>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1.适用范围：电极与医用高频手术设备或吸引器配套使用，供手术时对软组织进行消融、电切、电凝、吸引。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2.组成：主要由电极头、电极柄、绝缘材料、手柄、开关、功能管、吸引管接头、吸引管、推键、电极保护套、电缆线及插头组成。</w:t>
            </w:r>
          </w:p>
        </w:tc>
      </w:tr>
      <w:tr w14:paraId="728B3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39A3E93F">
            <w:pPr>
              <w:widowControl/>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0"/>
                <w:sz w:val="21"/>
                <w:szCs w:val="21"/>
                <w:lang w:val="en-US" w:eastAsia="zh-CN" w:bidi="ar"/>
              </w:rPr>
              <w:t>12</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9645B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一次性使用中性电极配件(电缆线)</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C0B7213">
            <w:pPr>
              <w:jc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根</w:t>
            </w:r>
          </w:p>
        </w:tc>
        <w:tc>
          <w:tcPr>
            <w:tcW w:w="4992" w:type="dxa"/>
            <w:tcBorders>
              <w:top w:val="single" w:color="auto" w:sz="4" w:space="0"/>
              <w:left w:val="single" w:color="auto" w:sz="4" w:space="0"/>
              <w:bottom w:val="single" w:color="auto" w:sz="4" w:space="0"/>
              <w:right w:val="single" w:color="auto" w:sz="4" w:space="0"/>
            </w:tcBorders>
            <w:noWrap w:val="0"/>
            <w:vAlign w:val="center"/>
          </w:tcPr>
          <w:p w14:paraId="52007EA1">
            <w:pPr>
              <w:keepNext w:val="0"/>
              <w:keepLines w:val="0"/>
              <w:widowControl/>
              <w:suppressLineNumbers w:val="0"/>
              <w:jc w:val="left"/>
              <w:textAlignment w:val="center"/>
              <w:rPr>
                <w:rFonts w:hint="eastAsia" w:ascii="宋体" w:hAnsi="宋体" w:eastAsia="宋体" w:cs="宋体"/>
                <w:kern w:val="2"/>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1.适用范围：与相适应的高频手术设备配套使用。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2.参数：线长度3000mm±100mm。导线绝缘层能承受2100伏高压，有6.3插、圆角带针、直角带针等。</w:t>
            </w:r>
          </w:p>
        </w:tc>
      </w:tr>
      <w:tr w14:paraId="09DF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63BDF718">
            <w:pPr>
              <w:widowControl/>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0"/>
                <w:sz w:val="21"/>
                <w:szCs w:val="21"/>
                <w:lang w:val="en-US" w:eastAsia="zh-CN" w:bidi="ar"/>
              </w:rPr>
              <w:t>13</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532C3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聚六亚甲基双胍盐酸盐(PHMB)纱型敷料</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91C998C">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片</w:t>
            </w:r>
          </w:p>
        </w:tc>
        <w:tc>
          <w:tcPr>
            <w:tcW w:w="4992" w:type="dxa"/>
            <w:tcBorders>
              <w:top w:val="single" w:color="auto" w:sz="4" w:space="0"/>
              <w:left w:val="single" w:color="auto" w:sz="4" w:space="0"/>
              <w:bottom w:val="single" w:color="auto" w:sz="4" w:space="0"/>
              <w:right w:val="single" w:color="auto" w:sz="4" w:space="0"/>
            </w:tcBorders>
            <w:noWrap w:val="0"/>
            <w:vAlign w:val="center"/>
          </w:tcPr>
          <w:p w14:paraId="0F99E03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1.适用范围：适用于渗出伤口，一度和二度烧伤，外伤口和伤口包扎。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2.组成：由棉纱布和0.2%聚六亚甲基双胍盐酸盐（PHMB)组成，可接触皮肤敷料。</w:t>
            </w:r>
          </w:p>
        </w:tc>
      </w:tr>
      <w:tr w14:paraId="7041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22DD525E">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14</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881D0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医用高分子夹板</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FDF1A67">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C62CE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1.使用范围：主要用于骨折或软组织损伤的外固定，同时也广泛用于骨科术后的康复固定和矫形治疗。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2.组成：由带胶基层和内外侧无纺织布构成。</w:t>
            </w:r>
          </w:p>
        </w:tc>
      </w:tr>
      <w:tr w14:paraId="22D6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30E07482">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15</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AAEDC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一次性呼吸用过滤嘴</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4D594F2">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DF406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9"/>
                <w:lang w:val="en-US" w:eastAsia="zh-CN" w:bidi="ar"/>
              </w:rPr>
              <w:t>1.使用范围：与杭州聚陆JL-REXO1F的</w:t>
            </w:r>
            <w:r>
              <w:rPr>
                <w:rStyle w:val="10"/>
                <w:lang w:val="en-US" w:eastAsia="zh-CN" w:bidi="ar"/>
              </w:rPr>
              <w:t>呼吸训练器连接，</w:t>
            </w:r>
            <w:r>
              <w:rPr>
                <w:rStyle w:val="9"/>
                <w:lang w:val="en-US" w:eastAsia="zh-CN" w:bidi="ar"/>
              </w:rPr>
              <w:t>用于过滤呼吸训练受测者测试时吹气所产生的唾液和水蒸气，避免交叉感染。</w:t>
            </w:r>
            <w:r>
              <w:rPr>
                <w:rStyle w:val="9"/>
                <w:lang w:val="en-US" w:eastAsia="zh-CN" w:bidi="ar"/>
              </w:rPr>
              <w:br w:type="textWrapping"/>
            </w:r>
            <w:r>
              <w:rPr>
                <w:rStyle w:val="9"/>
                <w:lang w:val="en-US" w:eastAsia="zh-CN" w:bidi="ar"/>
              </w:rPr>
              <w:t>2.组成：由吹气嘴、上盖、下盖和过滤膜组成。</w:t>
            </w:r>
          </w:p>
        </w:tc>
      </w:tr>
      <w:tr w14:paraId="5CEF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3DDC2F91">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16</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0D008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皮肤缝合器</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3401160">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C0335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1.使用范围：用于外科手术皮肤缝合。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2.参数：由缝合器(包括抵针座)和缝合钉组成。锋合钉材料柔韧性强稳定性好、耐腐蚀性抗氧化性强，具有排异涂层，组织反应低，并消磁处理，可在CT、核磁等设备下使用，经灭菌，一次性使用。</w:t>
            </w:r>
          </w:p>
        </w:tc>
      </w:tr>
      <w:tr w14:paraId="0850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2D1889C6">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17</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A6194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可视腹膜后腔扩张器</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6FD562D">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6171D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1.使用范围：用于微创手术（特别是后腹腔镜手术）的专用医疗器械，扩张囊气体（或水）的容积。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2.组成：由管身、扩张囊、管座（内置密封圈）、注气（水）阀座、内衬管、缓释排气（水）装置、导入柱、三通单向注气（水）阀、管座后柄、护帽或护套、充水导管等组成。</w:t>
            </w:r>
          </w:p>
        </w:tc>
      </w:tr>
      <w:tr w14:paraId="0FF1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4A81A7D4">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18</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0AF93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外科手术引流导管套装</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EAE435D">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422A7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1.使用范围：用于临床外科手术皮下引流、体表创伤或切口引流。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2.组成：由引流管、负压球、引流袋等组成，配有引导针（三棱形或扁平形）。其中，引流管可配引流袋、负压球或负压球接引流袋。一次性使用。  </w:t>
            </w:r>
          </w:p>
        </w:tc>
      </w:tr>
      <w:tr w14:paraId="16B1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4FD3BDCF">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19</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097E3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医用胶</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062FE46">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CAC07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1.使用范围：创面血液和组织液中离子作用下发生阴离子聚合，固化成膜，产生一层具有高抗拉强度的弹性薄膜，能粘合封闭创口，阻止血球、血小板通过，封闭切断断面之小血管网达到有效封堵止血。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2.参数：配备无菌吸管。</w:t>
            </w:r>
          </w:p>
        </w:tc>
      </w:tr>
      <w:tr w14:paraId="1C49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53C65382">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20</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976DF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加压袋</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9D4D880">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82E96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1.使用范围：适用于简易输液袋的加压和快速输液，维持一个特定的压力。</w:t>
            </w:r>
          </w:p>
        </w:tc>
      </w:tr>
      <w:tr w14:paraId="437B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6774BAC8">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21</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9828D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可吸收止血结扎夹</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8CF4B9A">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枚</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C6915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1.使用范围：用于手术中夹闭血管和管道组织。</w:t>
            </w:r>
          </w:p>
        </w:tc>
      </w:tr>
      <w:tr w14:paraId="09BC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16BB997F">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22</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B0435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一次性使用止血夹</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39F1167">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2FA68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1.使用范围：用于内镜下在消化道内放置夹子，以便用于直径小于1.5cm的胃肠道息肉止血。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2.参数：由输送部和止血夹部组成。产品经灭菌，一次性使用。</w:t>
            </w:r>
          </w:p>
        </w:tc>
      </w:tr>
      <w:tr w14:paraId="4F43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384EA5F6">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23</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5F4A4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一次性使用息肉切除器</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CA10D8F">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598EF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1.适用范围:与内窥镜配套使用，利用高频电流切除消化道内息肉或其它多余组织。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2.组成:由电圈、管鞘、拉索、护套管、手柄、电极插头组成。</w:t>
            </w:r>
          </w:p>
        </w:tc>
      </w:tr>
      <w:tr w14:paraId="3167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732E1EF1">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24</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9DE5B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一次性使用无菌内镜活组织取样钳</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D7221DC">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吧</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9F196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1.使用范围：供医院内镜诊断时通过内镜钳道钳取活组织用。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2.参数:由钳头、软管、滑柄和手柄组成。适用钳道≥2.0MM,有效长度1000MM、1500MM;钳道≥2.8MM,有效长度1600MM、有效长度2300MM</w:t>
            </w:r>
          </w:p>
        </w:tc>
      </w:tr>
      <w:tr w14:paraId="6C0F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2C9B8539">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25</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FCDBC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一次性使用胰岛素泵用输注器</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F99F37F">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A0CD3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1.使用范围：用于与胰岛素泵、胰岛素泵用输注器一起使用，向皮下输注胰岛素。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2.参数：主要由管路、穿刺组件和连接接口等构成，针头类型可分离式软针，专配助针器。</w:t>
            </w:r>
          </w:p>
        </w:tc>
      </w:tr>
      <w:tr w14:paraId="0721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664A0502">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26</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49D5D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一次性使用封闭式吸痰管</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388A9AE">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91F3E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1.使用范围：用于呼吸、麻醉和急救过程中的吸痰操作，可以帮助清除气道分泌物。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2.参数与组成：由带刻度标记的吸痰管、负压控制钮、薄膜护套、冲水孔、注水孔、T形管套等组成。具有封闭式设计，防止污染和溅射的功能。经灭菌。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3.规格：F6、F8、F10、F12、F14、F16、F18、F20。</w:t>
            </w:r>
          </w:p>
        </w:tc>
      </w:tr>
      <w:tr w14:paraId="174C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0B302359">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27</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9D7E5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一次性使用呼吸机回路套装</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141AF67">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29E10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1.使用范围：与呼吸机配套使用，用于呼吸机上对干燥气体进行加温、加湿，通过加热罐内的无菌蒸馏水，产生蒸汽混入吸入气体中，来维持气道黏膜的完整和纤毛的正常运动。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2.参数：自动补水，恒温控制。</w:t>
            </w:r>
          </w:p>
        </w:tc>
      </w:tr>
      <w:tr w14:paraId="3498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632BA8ED">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28</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4B4FC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导电膏</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9C619ED">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D5F2F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1.使用范围：填满皮肤与电极之间的微小空隙，从而建立稳定、低电阻的电流通路，用于除颤仪等医疗设备能捕捉到清晰准确的人体生物电信号。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2.参数：对皮肤无刺激、无致敏性。无气味。涂抹后可用水或湿布轻易擦除，不污染衣物。                                                                                                                                                             </w:t>
            </w:r>
          </w:p>
        </w:tc>
      </w:tr>
      <w:tr w14:paraId="3EC1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7F8F8268">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29</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33B17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医用袜型防血栓压力带</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8AC997B">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双</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D2276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1.使用范围：用于从脚踝部建立最高支撑压力，通过逐渐往上压力递减的原理，促进下肢静脉血液回流，改善淤血症状。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2.参数：压缩持久，水洗后能保持规定原有的性能。袜口不脱丝不卷边，袜跟有效定位，平整舒适，不脱线。型号齐全。</w:t>
            </w:r>
          </w:p>
        </w:tc>
      </w:tr>
      <w:tr w14:paraId="2065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7920B465">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30</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4F286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持续葡萄糖监测系统</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107F30A">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22905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1.使用范围：适用于连续或定期测量（≥3 岁）及以上的儿童及成人皮下组织间的葡萄糖浓度。可连续使用14天及以上，精准度高，佩戴简便，3-6分钟自动实时上传一次血糖数值，数据全面不丢失。</w:t>
            </w:r>
          </w:p>
        </w:tc>
      </w:tr>
      <w:tr w14:paraId="440F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4FB0CA5C">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31</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F1372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造口护肤粉</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3095CA0">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90AC7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1.适用范围：保持皮肤干爽，吸收皮肤和排池物的水分，轻微皮炎表浅伤口处理。</w:t>
            </w:r>
          </w:p>
        </w:tc>
      </w:tr>
      <w:tr w14:paraId="6B84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2378FCF0">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32</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BC274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一次性使用抽液器包</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A902CDC">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E87D5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1.使用范围：用于引流出腔内的液体、空气或脓液，主要用于气胸、血胸、脓胸或其他肋膜积水状况的治疗。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2.组成：由穿刺针、流量调节器、单向阀、抽吸器和储液袋构成，包含一次性使用无菌注射器、一次性使用无菌注射针、橡胶医用手套、医用脱脂纱布块、镊子、试管、敷料巾、治疗巾、创口贴等。</w:t>
            </w:r>
          </w:p>
        </w:tc>
      </w:tr>
      <w:tr w14:paraId="3EF4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1F43DB91">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33</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02843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呼吸过滤器</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BB45819">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7F84E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1.使用范围：用于呼吸和麻醉机管路中过滤可能携菌、病毒的气溶胶及增加气体湿热程度。 为自主呼吸的气管切开患者提供被动增温、增湿、供氧的效果。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2.参数：过滤效率不低于95%，壳体透明，吸痰口不用时可关闭，具有抗堵塞保护夹设计，无需分离氧气接头即可与氧气管连接，为一次性使用产品，仅供单个患者使用。</w:t>
            </w:r>
          </w:p>
        </w:tc>
      </w:tr>
      <w:tr w14:paraId="46C1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0584A11E">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34</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4A64A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植入式给药装置专用针</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86E5C21">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D190D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1.使用范围：适合通过植入式给药装置进行输液，给药以及抽血和输血。此外，还适合配套使用可耐高压注射的植入式给药装置高压注射造影剂进行 CT 造影。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2.组成；由穿刺针、固定翼、延长管、扣夹、无针接头及针尖保护装置等组成</w:t>
            </w:r>
          </w:p>
        </w:tc>
      </w:tr>
      <w:tr w14:paraId="0FB1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center"/>
          </w:tcPr>
          <w:p w14:paraId="78710BC8">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35</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833A6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呼吸道用吸引导管</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C573912">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w:t>
            </w:r>
          </w:p>
        </w:tc>
        <w:tc>
          <w:tcPr>
            <w:tcW w:w="4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1C666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1.适用范围：用于儿童、婴儿及新生儿临床吸取呼吸道内分泌物。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2.组成：由管体、接头结构组成。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3.规格：Fr6、Fr8、Fr10等</w:t>
            </w:r>
          </w:p>
        </w:tc>
      </w:tr>
    </w:tbl>
    <w:p w14:paraId="638D71CD">
      <w:pPr>
        <w:widowControl/>
        <w:shd w:val="clear" w:color="auto" w:fill="FFFFFF"/>
        <w:spacing w:after="190"/>
        <w:outlineLvl w:val="0"/>
        <w:rPr>
          <w:rFonts w:ascii="宋体" w:hAnsi="宋体" w:eastAsia="宋体" w:cs="宋体"/>
          <w:b/>
          <w:color w:val="FF0000"/>
          <w:spacing w:val="7"/>
          <w:kern w:val="36"/>
          <w:sz w:val="28"/>
          <w:szCs w:val="28"/>
        </w:rPr>
      </w:pPr>
      <w:r>
        <w:rPr>
          <w:rFonts w:hint="eastAsia" w:ascii="宋体" w:hAnsi="宋体" w:eastAsia="宋体" w:cs="宋体"/>
          <w:b/>
          <w:color w:val="FF0000"/>
          <w:spacing w:val="7"/>
          <w:kern w:val="36"/>
          <w:sz w:val="28"/>
          <w:szCs w:val="28"/>
        </w:rPr>
        <w:t>报名附件（附件1、附件2</w:t>
      </w:r>
      <w:r>
        <w:rPr>
          <w:rFonts w:hint="eastAsia" w:ascii="宋体" w:hAnsi="宋体" w:eastAsia="宋体" w:cs="宋体"/>
          <w:b/>
          <w:color w:val="FF0000"/>
          <w:spacing w:val="7"/>
          <w:kern w:val="36"/>
          <w:sz w:val="28"/>
          <w:szCs w:val="28"/>
          <w:lang w:eastAsia="zh-CN"/>
        </w:rPr>
        <w:t>、</w:t>
      </w:r>
      <w:r>
        <w:rPr>
          <w:rFonts w:hint="eastAsia" w:ascii="宋体" w:hAnsi="宋体" w:eastAsia="宋体" w:cs="宋体"/>
          <w:b/>
          <w:color w:val="FF0000"/>
          <w:spacing w:val="7"/>
          <w:kern w:val="36"/>
          <w:sz w:val="28"/>
          <w:szCs w:val="28"/>
        </w:rPr>
        <w:t>附件</w:t>
      </w:r>
      <w:r>
        <w:rPr>
          <w:rFonts w:hint="eastAsia" w:ascii="宋体" w:hAnsi="宋体" w:eastAsia="宋体" w:cs="宋体"/>
          <w:b/>
          <w:color w:val="FF0000"/>
          <w:spacing w:val="7"/>
          <w:kern w:val="36"/>
          <w:sz w:val="28"/>
          <w:szCs w:val="28"/>
          <w:lang w:val="en-US" w:eastAsia="zh-CN"/>
        </w:rPr>
        <w:t>3</w:t>
      </w:r>
      <w:r>
        <w:rPr>
          <w:rFonts w:hint="eastAsia" w:ascii="宋体" w:hAnsi="宋体" w:eastAsia="宋体" w:cs="宋体"/>
          <w:b/>
          <w:color w:val="FF0000"/>
          <w:spacing w:val="7"/>
          <w:kern w:val="36"/>
          <w:sz w:val="28"/>
          <w:szCs w:val="28"/>
        </w:rPr>
        <w:t>请同时提交）：</w:t>
      </w:r>
    </w:p>
    <w:p w14:paraId="371D2915">
      <w:pPr>
        <w:numPr>
          <w:ilvl w:val="0"/>
          <w:numId w:val="0"/>
        </w:numPr>
        <w:jc w:val="left"/>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附件1</w:t>
      </w:r>
    </w:p>
    <w:p w14:paraId="2D174B14">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90"/>
        <w:ind w:left="363" w:hanging="363" w:firstLineChars="0"/>
        <w:jc w:val="both"/>
        <w:textAlignment w:val="auto"/>
        <w:outlineLvl w:val="0"/>
        <w:rPr>
          <w:rFonts w:hint="eastAsia" w:ascii="黑体" w:hAnsi="黑体" w:eastAsia="黑体" w:cs="黑体"/>
          <w:color w:val="000000"/>
          <w:spacing w:val="7"/>
          <w:kern w:val="36"/>
          <w:sz w:val="24"/>
          <w:szCs w:val="24"/>
          <w:lang w:val="en-US" w:eastAsia="zh-CN" w:bidi="ar-SA"/>
        </w:rPr>
      </w:pPr>
      <w:r>
        <w:rPr>
          <w:rFonts w:hint="eastAsia" w:ascii="黑体" w:hAnsi="黑体" w:eastAsia="黑体" w:cs="黑体"/>
          <w:kern w:val="2"/>
          <w:sz w:val="24"/>
          <w:szCs w:val="24"/>
          <w:lang w:val="en-US" w:eastAsia="zh-CN" w:bidi="ar-SA"/>
        </w:rPr>
        <w:t>三证</w:t>
      </w:r>
      <w:r>
        <w:rPr>
          <w:rFonts w:hint="eastAsia" w:ascii="黑体" w:hAnsi="黑体" w:eastAsia="黑体" w:cs="黑体"/>
          <w:color w:val="000000"/>
          <w:spacing w:val="7"/>
          <w:kern w:val="36"/>
          <w:sz w:val="24"/>
          <w:szCs w:val="24"/>
          <w:lang w:val="en-US" w:eastAsia="zh-CN" w:bidi="ar-SA"/>
        </w:rPr>
        <w:t>（含供应商及生产商，不属于国家规定的医疗器械，请出具带相关的证明文件）：</w:t>
      </w:r>
      <w:r>
        <w:rPr>
          <w:rFonts w:hint="eastAsia" w:ascii="黑体" w:hAnsi="黑体" w:eastAsia="黑体" w:cs="黑体"/>
          <w:color w:val="000000"/>
          <w:kern w:val="2"/>
          <w:sz w:val="24"/>
          <w:szCs w:val="24"/>
          <w:lang w:val="en-US" w:eastAsia="zh-CN" w:bidi="ar-SA"/>
        </w:rPr>
        <w:t>须按照《医疗器械监督管理条例》的规定，</w:t>
      </w:r>
      <w:bookmarkStart w:id="0" w:name="OLE_LINK17"/>
      <w:bookmarkStart w:id="1" w:name="OLE_LINK16"/>
      <w:r>
        <w:rPr>
          <w:rFonts w:hint="eastAsia" w:ascii="黑体" w:hAnsi="黑体" w:eastAsia="黑体" w:cs="黑体"/>
          <w:color w:val="000000"/>
          <w:kern w:val="2"/>
          <w:sz w:val="24"/>
          <w:szCs w:val="24"/>
          <w:lang w:val="en-US" w:eastAsia="zh-CN" w:bidi="ar-SA"/>
        </w:rPr>
        <w:t>供应商</w:t>
      </w:r>
      <w:bookmarkEnd w:id="0"/>
      <w:bookmarkEnd w:id="1"/>
      <w:r>
        <w:rPr>
          <w:rFonts w:hint="eastAsia" w:ascii="黑体" w:hAnsi="黑体" w:eastAsia="黑体" w:cs="黑体"/>
          <w:color w:val="000000"/>
          <w:kern w:val="2"/>
          <w:sz w:val="24"/>
          <w:szCs w:val="24"/>
          <w:lang w:val="en-US" w:eastAsia="zh-CN" w:bidi="ar-SA"/>
        </w:rPr>
        <w:t>是所投产品的制造商，提供其医疗器械生产企业备案证明文件或医疗器械生产企业许可证；若供应商不是所投产品（第一类医疗器械除外）的制造商，提供其医疗器械经营企业备案证明文件或医疗器械经营企业许可证</w:t>
      </w:r>
    </w:p>
    <w:p w14:paraId="684B7ECE">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90"/>
        <w:ind w:left="363" w:hanging="363" w:firstLineChars="0"/>
        <w:jc w:val="both"/>
        <w:textAlignment w:val="auto"/>
        <w:outlineLvl w:val="0"/>
        <w:rPr>
          <w:rFonts w:hint="eastAsia" w:ascii="黑体" w:hAnsi="黑体" w:eastAsia="黑体" w:cs="黑体"/>
          <w:color w:val="000000"/>
          <w:spacing w:val="7"/>
          <w:kern w:val="36"/>
          <w:sz w:val="24"/>
          <w:szCs w:val="24"/>
          <w:lang w:val="en-US" w:eastAsia="zh-CN" w:bidi="ar-SA"/>
        </w:rPr>
      </w:pPr>
      <w:r>
        <w:rPr>
          <w:rFonts w:hint="eastAsia" w:ascii="黑体" w:hAnsi="黑体" w:eastAsia="黑体" w:cs="黑体"/>
          <w:color w:val="000000"/>
          <w:spacing w:val="7"/>
          <w:kern w:val="36"/>
          <w:sz w:val="24"/>
          <w:szCs w:val="24"/>
          <w:lang w:val="en-US" w:eastAsia="zh-CN" w:bidi="ar-SA"/>
        </w:rPr>
        <w:t>生产厂家出具的供应商销售资质授权，授权</w:t>
      </w:r>
      <w:r>
        <w:rPr>
          <w:rFonts w:hint="eastAsia" w:ascii="黑体" w:hAnsi="黑体" w:eastAsia="黑体" w:cs="黑体"/>
          <w:kern w:val="2"/>
          <w:sz w:val="24"/>
          <w:szCs w:val="24"/>
          <w:lang w:val="en-US" w:eastAsia="zh-CN" w:bidi="ar-SA"/>
        </w:rPr>
        <w:t>有效期&gt;6个月</w:t>
      </w:r>
    </w:p>
    <w:p w14:paraId="1C84E733">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90"/>
        <w:ind w:left="363" w:hanging="363" w:firstLineChars="0"/>
        <w:jc w:val="both"/>
        <w:textAlignment w:val="auto"/>
        <w:outlineLvl w:val="0"/>
        <w:rPr>
          <w:rFonts w:hint="eastAsia" w:ascii="黑体" w:hAnsi="黑体" w:eastAsia="黑体" w:cs="黑体"/>
          <w:color w:val="000000"/>
          <w:spacing w:val="7"/>
          <w:kern w:val="36"/>
          <w:sz w:val="24"/>
          <w:szCs w:val="24"/>
          <w:lang w:val="en-US" w:eastAsia="zh-CN" w:bidi="ar-SA"/>
        </w:rPr>
      </w:pPr>
      <w:r>
        <w:rPr>
          <w:rFonts w:hint="eastAsia" w:ascii="黑体" w:hAnsi="黑体" w:eastAsia="黑体" w:cs="黑体"/>
          <w:color w:val="000000"/>
          <w:spacing w:val="7"/>
          <w:kern w:val="36"/>
          <w:sz w:val="24"/>
          <w:szCs w:val="24"/>
          <w:lang w:val="en-US" w:eastAsia="zh-CN" w:bidi="ar-SA"/>
        </w:rPr>
        <w:t>生产商具有职业健康安全管理体系认证、环境管理体系认证、医疗器械质量管理体系认证的，需提供有效期内复印件</w:t>
      </w:r>
      <w:bookmarkStart w:id="2" w:name="OLE_LINK9"/>
      <w:bookmarkStart w:id="3" w:name="OLE_LINK10"/>
      <w:r>
        <w:rPr>
          <w:rFonts w:hint="eastAsia" w:ascii="黑体" w:hAnsi="黑体" w:eastAsia="黑体" w:cs="黑体"/>
          <w:color w:val="000000"/>
          <w:spacing w:val="7"/>
          <w:kern w:val="36"/>
          <w:sz w:val="24"/>
          <w:szCs w:val="24"/>
          <w:lang w:val="en-US" w:eastAsia="zh-CN" w:bidi="ar-SA"/>
        </w:rPr>
        <w:t>（非必须）</w:t>
      </w:r>
      <w:bookmarkEnd w:id="2"/>
      <w:bookmarkEnd w:id="3"/>
    </w:p>
    <w:p w14:paraId="4A6B097A">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90"/>
        <w:ind w:left="363" w:hanging="363" w:firstLineChars="0"/>
        <w:jc w:val="both"/>
        <w:textAlignment w:val="auto"/>
        <w:outlineLvl w:val="0"/>
        <w:rPr>
          <w:rFonts w:hint="eastAsia" w:ascii="黑体" w:hAnsi="黑体" w:eastAsia="黑体" w:cs="黑体"/>
          <w:color w:val="000000"/>
          <w:spacing w:val="7"/>
          <w:kern w:val="36"/>
          <w:sz w:val="24"/>
          <w:szCs w:val="24"/>
          <w:lang w:val="en-US" w:eastAsia="zh-CN" w:bidi="ar-SA"/>
        </w:rPr>
      </w:pPr>
      <w:r>
        <w:rPr>
          <w:rFonts w:hint="eastAsia" w:ascii="黑体" w:hAnsi="黑体" w:eastAsia="黑体" w:cs="黑体"/>
          <w:color w:val="000000"/>
          <w:spacing w:val="7"/>
          <w:kern w:val="36"/>
          <w:sz w:val="24"/>
          <w:szCs w:val="24"/>
          <w:lang w:val="en-US" w:eastAsia="zh-CN" w:bidi="ar-SA"/>
        </w:rPr>
        <w:t>提供2024年度或2025年度任一月份依</w:t>
      </w:r>
      <w:r>
        <w:rPr>
          <w:rFonts w:hint="eastAsia" w:ascii="黑体" w:hAnsi="黑体" w:eastAsia="黑体" w:cs="黑体"/>
          <w:color w:val="000000"/>
          <w:kern w:val="2"/>
          <w:sz w:val="24"/>
          <w:szCs w:val="24"/>
          <w:lang w:val="zh-CN" w:eastAsia="zh-CN" w:bidi="ar-SA"/>
        </w:rPr>
        <w:t>法缴纳税收和社会保障资金的记录</w:t>
      </w:r>
    </w:p>
    <w:p w14:paraId="194F6D69">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90"/>
        <w:ind w:left="363" w:hanging="363" w:firstLineChars="0"/>
        <w:jc w:val="both"/>
        <w:textAlignment w:val="auto"/>
        <w:outlineLvl w:val="0"/>
        <w:rPr>
          <w:rFonts w:hint="eastAsia" w:ascii="黑体" w:hAnsi="黑体" w:eastAsia="黑体" w:cs="黑体"/>
          <w:color w:val="000000"/>
          <w:spacing w:val="7"/>
          <w:kern w:val="36"/>
          <w:sz w:val="24"/>
          <w:szCs w:val="24"/>
          <w:lang w:val="en-US" w:eastAsia="zh-CN" w:bidi="ar-SA"/>
        </w:rPr>
      </w:pPr>
      <w:r>
        <w:rPr>
          <w:rFonts w:hint="eastAsia" w:ascii="黑体" w:hAnsi="黑体" w:eastAsia="黑体" w:cs="黑体"/>
          <w:color w:val="000000"/>
          <w:spacing w:val="7"/>
          <w:kern w:val="36"/>
          <w:sz w:val="24"/>
          <w:szCs w:val="24"/>
          <w:lang w:val="en-US" w:eastAsia="zh-CN" w:bidi="ar-SA"/>
        </w:rPr>
        <w:t>法人身份证扫描件及授权人身份证扫描件。</w:t>
      </w:r>
    </w:p>
    <w:p w14:paraId="5BAEA80C">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90"/>
        <w:ind w:left="363" w:hanging="363" w:firstLineChars="0"/>
        <w:jc w:val="both"/>
        <w:textAlignment w:val="auto"/>
        <w:outlineLvl w:val="0"/>
        <w:rPr>
          <w:rFonts w:hint="eastAsia" w:ascii="黑体" w:hAnsi="黑体" w:eastAsia="黑体" w:cs="黑体"/>
          <w:color w:val="000000"/>
          <w:spacing w:val="7"/>
          <w:kern w:val="36"/>
          <w:sz w:val="24"/>
          <w:szCs w:val="24"/>
          <w:lang w:val="en-US" w:eastAsia="zh-CN" w:bidi="ar-SA"/>
        </w:rPr>
      </w:pPr>
      <w:r>
        <w:rPr>
          <w:rFonts w:hint="eastAsia" w:ascii="黑体" w:hAnsi="黑体" w:eastAsia="黑体" w:cs="黑体"/>
          <w:kern w:val="2"/>
          <w:sz w:val="24"/>
          <w:szCs w:val="24"/>
          <w:lang w:val="en-US" w:eastAsia="zh-CN" w:bidi="ar-SA"/>
        </w:rPr>
        <w:t>产品说明书或功能性描述页面、医用耗材提供样品清晰照片</w:t>
      </w:r>
    </w:p>
    <w:p w14:paraId="7FF57651">
      <w:pPr>
        <w:keepNext w:val="0"/>
        <w:keepLines w:val="0"/>
        <w:pageBreakBefore w:val="0"/>
        <w:widowControl w:val="0"/>
        <w:numPr>
          <w:ilvl w:val="0"/>
          <w:numId w:val="1"/>
        </w:numPr>
        <w:kinsoku/>
        <w:wordWrap/>
        <w:overflowPunct/>
        <w:topLinePunct w:val="0"/>
        <w:autoSpaceDE/>
        <w:autoSpaceDN/>
        <w:bidi w:val="0"/>
        <w:adjustRightInd/>
        <w:snapToGrid/>
        <w:ind w:left="363" w:hanging="363" w:firstLineChars="0"/>
        <w:jc w:val="both"/>
        <w:textAlignment w:val="auto"/>
        <w:rPr>
          <w:rFonts w:hint="eastAsia" w:ascii="黑体" w:hAnsi="黑体" w:eastAsia="黑体" w:cs="黑体"/>
          <w:color w:val="000000"/>
          <w:spacing w:val="7"/>
          <w:kern w:val="36"/>
          <w:sz w:val="24"/>
          <w:szCs w:val="24"/>
          <w:lang w:val="en-US" w:eastAsia="zh-CN" w:bidi="ar-SA"/>
        </w:rPr>
      </w:pPr>
      <w:r>
        <w:rPr>
          <w:rFonts w:hint="eastAsia" w:ascii="黑体" w:hAnsi="黑体" w:eastAsia="黑体" w:cs="黑体"/>
          <w:color w:val="000000"/>
          <w:spacing w:val="7"/>
          <w:kern w:val="36"/>
          <w:sz w:val="24"/>
          <w:szCs w:val="24"/>
          <w:lang w:val="en-US" w:eastAsia="zh-CN" w:bidi="ar-SA"/>
        </w:rPr>
        <w:t>所需产品参数对比表（格式自拟）</w:t>
      </w:r>
    </w:p>
    <w:p w14:paraId="5D35BF12">
      <w:pPr>
        <w:keepNext w:val="0"/>
        <w:keepLines w:val="0"/>
        <w:pageBreakBefore w:val="0"/>
        <w:widowControl w:val="0"/>
        <w:numPr>
          <w:ilvl w:val="0"/>
          <w:numId w:val="1"/>
        </w:numPr>
        <w:kinsoku/>
        <w:wordWrap/>
        <w:overflowPunct/>
        <w:topLinePunct w:val="0"/>
        <w:autoSpaceDE/>
        <w:autoSpaceDN/>
        <w:bidi w:val="0"/>
        <w:adjustRightInd/>
        <w:snapToGrid/>
        <w:ind w:left="363" w:hanging="363" w:firstLineChars="0"/>
        <w:jc w:val="both"/>
        <w:textAlignment w:val="auto"/>
        <w:rPr>
          <w:rFonts w:hint="eastAsia" w:ascii="黑体" w:hAnsi="黑体" w:eastAsia="黑体" w:cs="黑体"/>
          <w:color w:val="000000"/>
          <w:spacing w:val="7"/>
          <w:kern w:val="36"/>
          <w:sz w:val="24"/>
          <w:szCs w:val="24"/>
          <w:lang w:val="en-US" w:eastAsia="zh-CN" w:bidi="ar-SA"/>
        </w:rPr>
      </w:pPr>
      <w:r>
        <w:rPr>
          <w:rFonts w:hint="eastAsia" w:ascii="黑体" w:hAnsi="黑体" w:eastAsia="黑体" w:cs="黑体"/>
          <w:color w:val="000000"/>
          <w:spacing w:val="7"/>
          <w:kern w:val="36"/>
          <w:sz w:val="24"/>
          <w:szCs w:val="24"/>
          <w:lang w:val="en-US" w:eastAsia="zh-CN" w:bidi="ar-SA"/>
        </w:rPr>
        <w:t>报价单及供货周期等（因本文件为最终采集文件，请合理报价）</w:t>
      </w:r>
    </w:p>
    <w:p w14:paraId="458FCF2C">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90"/>
        <w:ind w:left="363" w:hanging="363" w:firstLineChars="0"/>
        <w:jc w:val="both"/>
        <w:textAlignment w:val="auto"/>
        <w:outlineLvl w:val="0"/>
        <w:rPr>
          <w:rFonts w:hint="eastAsia" w:ascii="黑体" w:hAnsi="黑体" w:eastAsia="黑体" w:cs="黑体"/>
          <w:color w:val="000000"/>
          <w:spacing w:val="7"/>
          <w:kern w:val="36"/>
          <w:sz w:val="24"/>
          <w:szCs w:val="24"/>
          <w:lang w:val="en-US" w:eastAsia="zh-CN" w:bidi="ar-SA"/>
        </w:rPr>
      </w:pPr>
      <w:r>
        <w:rPr>
          <w:rFonts w:hint="eastAsia" w:ascii="黑体" w:hAnsi="黑体" w:eastAsia="黑体" w:cs="黑体"/>
          <w:color w:val="000000"/>
          <w:spacing w:val="7"/>
          <w:kern w:val="36"/>
          <w:sz w:val="24"/>
          <w:szCs w:val="24"/>
          <w:lang w:val="en-US" w:eastAsia="zh-CN" w:bidi="ar-SA"/>
        </w:rPr>
        <w:t>近3年</w:t>
      </w:r>
      <w:r>
        <w:rPr>
          <w:rFonts w:hint="eastAsia" w:ascii="黑体" w:hAnsi="黑体" w:eastAsia="黑体" w:cs="黑体"/>
          <w:kern w:val="2"/>
          <w:sz w:val="24"/>
          <w:szCs w:val="24"/>
          <w:lang w:val="en-US" w:eastAsia="zh-CN" w:bidi="ar-SA"/>
        </w:rPr>
        <w:t>天津市</w:t>
      </w:r>
      <w:r>
        <w:rPr>
          <w:rFonts w:hint="eastAsia" w:ascii="黑体" w:hAnsi="黑体" w:eastAsia="黑体" w:cs="黑体"/>
          <w:color w:val="000000"/>
          <w:spacing w:val="7"/>
          <w:kern w:val="36"/>
          <w:sz w:val="24"/>
          <w:szCs w:val="24"/>
          <w:lang w:val="en-US" w:eastAsia="zh-CN" w:bidi="ar-SA"/>
        </w:rPr>
        <w:t>同类产品成交名单</w:t>
      </w:r>
    </w:p>
    <w:p w14:paraId="50AC3A68">
      <w:pPr>
        <w:keepNext w:val="0"/>
        <w:keepLines w:val="0"/>
        <w:pageBreakBefore w:val="0"/>
        <w:widowControl w:val="0"/>
        <w:numPr>
          <w:ilvl w:val="0"/>
          <w:numId w:val="1"/>
        </w:numPr>
        <w:kinsoku/>
        <w:wordWrap/>
        <w:overflowPunct/>
        <w:topLinePunct w:val="0"/>
        <w:autoSpaceDE/>
        <w:autoSpaceDN/>
        <w:bidi w:val="0"/>
        <w:adjustRightInd/>
        <w:snapToGrid/>
        <w:ind w:left="363" w:hanging="363" w:firstLineChars="0"/>
        <w:jc w:val="both"/>
        <w:textAlignment w:val="auto"/>
        <w:rPr>
          <w:rFonts w:hint="eastAsia" w:ascii="黑体" w:hAnsi="黑体" w:eastAsia="黑体" w:cs="黑体"/>
          <w:color w:val="000000"/>
          <w:spacing w:val="7"/>
          <w:kern w:val="36"/>
          <w:sz w:val="24"/>
          <w:szCs w:val="24"/>
          <w:lang w:val="en-US" w:eastAsia="zh-CN" w:bidi="ar-SA"/>
        </w:rPr>
      </w:pPr>
      <w:r>
        <w:rPr>
          <w:rFonts w:hint="eastAsia" w:ascii="黑体" w:hAnsi="黑体" w:eastAsia="黑体" w:cs="黑体"/>
          <w:color w:val="000000"/>
          <w:spacing w:val="7"/>
          <w:kern w:val="36"/>
          <w:sz w:val="24"/>
          <w:szCs w:val="24"/>
          <w:lang w:val="en-US" w:eastAsia="zh-CN" w:bidi="ar-SA"/>
        </w:rPr>
        <w:t>近3年同类同型号产品成交名单成交记录合同、发票及验收复印件（以上缺一不可，遮挡为无效）。（非必须）</w:t>
      </w:r>
    </w:p>
    <w:p w14:paraId="32406DC6">
      <w:pPr>
        <w:keepNext w:val="0"/>
        <w:keepLines w:val="0"/>
        <w:pageBreakBefore w:val="0"/>
        <w:widowControl w:val="0"/>
        <w:numPr>
          <w:ilvl w:val="0"/>
          <w:numId w:val="0"/>
        </w:numPr>
        <w:kinsoku/>
        <w:wordWrap/>
        <w:overflowPunct/>
        <w:topLinePunct w:val="0"/>
        <w:autoSpaceDE/>
        <w:autoSpaceDN/>
        <w:bidi w:val="0"/>
        <w:adjustRightInd/>
        <w:snapToGrid/>
        <w:ind w:leftChars="0" w:firstLine="508" w:firstLineChars="200"/>
        <w:jc w:val="both"/>
        <w:textAlignment w:val="auto"/>
        <w:rPr>
          <w:rFonts w:hint="eastAsia" w:ascii="黑体" w:hAnsi="黑体" w:eastAsia="黑体" w:cs="黑体"/>
          <w:color w:val="000000"/>
          <w:spacing w:val="7"/>
          <w:kern w:val="36"/>
          <w:sz w:val="24"/>
          <w:szCs w:val="24"/>
          <w:lang w:val="en-US" w:eastAsia="zh-CN" w:bidi="ar-SA"/>
        </w:rPr>
      </w:pPr>
    </w:p>
    <w:p w14:paraId="2E41FF31">
      <w:pPr>
        <w:widowControl w:val="0"/>
        <w:numPr>
          <w:ilvl w:val="0"/>
          <w:numId w:val="0"/>
        </w:numPr>
        <w:ind w:leftChars="0" w:firstLine="508" w:firstLineChars="200"/>
        <w:jc w:val="both"/>
        <w:rPr>
          <w:rFonts w:hint="default" w:ascii="黑体" w:hAnsi="黑体" w:eastAsia="黑体" w:cs="黑体"/>
          <w:color w:val="000000"/>
          <w:spacing w:val="7"/>
          <w:kern w:val="36"/>
          <w:sz w:val="24"/>
          <w:szCs w:val="24"/>
          <w:lang w:val="en-US" w:eastAsia="zh-CN" w:bidi="ar-SA"/>
        </w:rPr>
      </w:pPr>
      <w:r>
        <w:rPr>
          <w:rFonts w:hint="eastAsia" w:ascii="黑体" w:hAnsi="黑体" w:eastAsia="黑体" w:cs="黑体"/>
          <w:color w:val="000000"/>
          <w:spacing w:val="7"/>
          <w:kern w:val="36"/>
          <w:sz w:val="24"/>
          <w:szCs w:val="24"/>
          <w:lang w:val="en-US" w:eastAsia="zh-CN" w:bidi="ar-SA"/>
        </w:rPr>
        <w:t>附件2、附件3请见网页端</w:t>
      </w:r>
      <w:r>
        <w:rPr>
          <w:rFonts w:hint="eastAsia" w:ascii="黑体" w:hAnsi="黑体" w:eastAsia="黑体" w:cs="黑体"/>
          <w:b/>
          <w:bCs/>
          <w:color w:val="000000"/>
          <w:spacing w:val="7"/>
          <w:kern w:val="36"/>
          <w:sz w:val="24"/>
          <w:szCs w:val="24"/>
          <w:highlight w:val="red"/>
          <w:lang w:val="en-US" w:eastAsia="zh-CN" w:bidi="ar-SA"/>
        </w:rPr>
        <w:t>（附件3上传excel格式）</w:t>
      </w:r>
    </w:p>
    <w:p w14:paraId="5E860311">
      <w:pPr>
        <w:rPr>
          <w:rFonts w:ascii="Calibri" w:hAnsi="Calibri" w:eastAsia="宋体" w:cs="Times New Roman"/>
        </w:rPr>
      </w:pPr>
      <w:r>
        <w:rPr>
          <w:rFonts w:hint="eastAsia" w:ascii="黑体" w:hAnsi="黑体" w:eastAsia="黑体" w:cs="宋体"/>
          <w:color w:val="FF0000"/>
          <w:spacing w:val="7"/>
          <w:kern w:val="36"/>
          <w:sz w:val="24"/>
          <w:szCs w:val="24"/>
        </w:rPr>
        <w:t>编制格式：以上内容需保证清晰有效，并附有目录，无需提交纸质文件，加盖公章。文件名以“联系人—供应商名称—联系电话”命名，发送至联系</w:t>
      </w:r>
      <w:r>
        <w:rPr>
          <w:rFonts w:hint="eastAsia" w:ascii="黑体" w:hAnsi="黑体" w:eastAsia="黑体" w:cs="宋体"/>
          <w:color w:val="FF0000"/>
          <w:spacing w:val="7"/>
          <w:kern w:val="36"/>
          <w:sz w:val="24"/>
          <w:szCs w:val="24"/>
          <w:lang w:val="en-US" w:eastAsia="zh-CN"/>
        </w:rPr>
        <w:t>邮箱hhyysbwzk@tj.gov.cn</w:t>
      </w:r>
      <w:bookmarkStart w:id="4" w:name="_GoBack"/>
      <w:bookmarkEnd w:id="4"/>
      <w:r>
        <w:rPr>
          <w:rFonts w:hint="eastAsia" w:ascii="黑体" w:hAnsi="黑体" w:eastAsia="黑体" w:cs="宋体"/>
          <w:color w:val="FF0000"/>
          <w:spacing w:val="7"/>
          <w:kern w:val="36"/>
          <w:sz w:val="24"/>
          <w:szCs w:val="24"/>
          <w:lang w:val="en-US" w:eastAsia="zh-CN"/>
        </w:rPr>
        <w:t xml:space="preserve"> </w:t>
      </w:r>
      <w:r>
        <w:rPr>
          <w:rFonts w:hint="eastAsia" w:ascii="黑体" w:hAnsi="黑体" w:eastAsia="黑体" w:cs="宋体"/>
          <w:color w:val="FF0000"/>
          <w:spacing w:val="7"/>
          <w:kern w:val="36"/>
          <w:sz w:val="24"/>
          <w:szCs w:val="24"/>
        </w:rPr>
        <w:t>。</w:t>
      </w:r>
    </w:p>
    <w:p w14:paraId="165929D6">
      <w:pPr>
        <w:keepNext w:val="0"/>
        <w:keepLines w:val="0"/>
        <w:pageBreakBefore w:val="0"/>
        <w:widowControl/>
        <w:shd w:val="clear" w:color="auto" w:fill="FFFFFF"/>
        <w:kinsoku/>
        <w:wordWrap/>
        <w:overflowPunct/>
        <w:topLinePunct w:val="0"/>
        <w:autoSpaceDE/>
        <w:autoSpaceDN/>
        <w:bidi w:val="0"/>
        <w:adjustRightInd/>
        <w:snapToGrid/>
        <w:spacing w:after="190"/>
        <w:textAlignment w:val="auto"/>
        <w:outlineLvl w:val="0"/>
        <w:rPr>
          <w:rFonts w:hint="default" w:ascii="宋体" w:hAnsi="宋体" w:eastAsia="宋体" w:cs="宋体"/>
          <w:b/>
          <w:color w:val="FF0000"/>
          <w:spacing w:val="7"/>
          <w:kern w:val="36"/>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AF0321"/>
    <w:multiLevelType w:val="multilevel"/>
    <w:tmpl w:val="63AF0321"/>
    <w:lvl w:ilvl="0" w:tentative="0">
      <w:start w:val="1"/>
      <w:numFmt w:val="decimalEnclosedCircle"/>
      <w:lvlText w:val="%1"/>
      <w:lvlJc w:val="left"/>
      <w:pPr>
        <w:ind w:left="360" w:hanging="360"/>
      </w:pPr>
      <w:rPr>
        <w:rFonts w:hint="default"/>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E145B"/>
    <w:rsid w:val="0160731E"/>
    <w:rsid w:val="05DD2351"/>
    <w:rsid w:val="09827B7C"/>
    <w:rsid w:val="0B125051"/>
    <w:rsid w:val="10370378"/>
    <w:rsid w:val="10585458"/>
    <w:rsid w:val="13914859"/>
    <w:rsid w:val="14C00A95"/>
    <w:rsid w:val="1D446ED2"/>
    <w:rsid w:val="28C7704D"/>
    <w:rsid w:val="2D185215"/>
    <w:rsid w:val="31336B36"/>
    <w:rsid w:val="344C2233"/>
    <w:rsid w:val="34A05A69"/>
    <w:rsid w:val="353D18B7"/>
    <w:rsid w:val="36A46A31"/>
    <w:rsid w:val="3CA45790"/>
    <w:rsid w:val="3FEF796B"/>
    <w:rsid w:val="453F0526"/>
    <w:rsid w:val="46136706"/>
    <w:rsid w:val="46D137CC"/>
    <w:rsid w:val="474115C2"/>
    <w:rsid w:val="490E145B"/>
    <w:rsid w:val="4F757736"/>
    <w:rsid w:val="52095134"/>
    <w:rsid w:val="57722F85"/>
    <w:rsid w:val="5A1F35A9"/>
    <w:rsid w:val="5ABD4385"/>
    <w:rsid w:val="5EA47676"/>
    <w:rsid w:val="5FC64FFA"/>
    <w:rsid w:val="60E16518"/>
    <w:rsid w:val="63E0229F"/>
    <w:rsid w:val="679C6DDC"/>
    <w:rsid w:val="6B6A7E2C"/>
    <w:rsid w:val="6C2C7E2E"/>
    <w:rsid w:val="6CF03800"/>
    <w:rsid w:val="7216344B"/>
    <w:rsid w:val="74230156"/>
    <w:rsid w:val="7C2D59B5"/>
    <w:rsid w:val="7C623C21"/>
    <w:rsid w:val="7DEC38C1"/>
    <w:rsid w:val="7F57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nhideWhenUsed/>
    <w:qFormat/>
    <w:uiPriority w:val="99"/>
    <w:rPr>
      <w:color w:val="0026E5" w:themeColor="hyperlink"/>
      <w:u w:val="single"/>
      <w14:textFill>
        <w14:solidFill>
          <w14:schemeClr w14:val="hlink"/>
        </w14:solidFill>
      </w14:textFill>
    </w:rPr>
  </w:style>
  <w:style w:type="paragraph" w:styleId="6">
    <w:name w:val="List Paragraph"/>
    <w:basedOn w:val="1"/>
    <w:qFormat/>
    <w:uiPriority w:val="34"/>
    <w:pPr>
      <w:ind w:firstLine="420" w:firstLineChars="200"/>
    </w:pPr>
  </w:style>
  <w:style w:type="character" w:customStyle="1" w:styleId="7">
    <w:name w:val="font41"/>
    <w:basedOn w:val="4"/>
    <w:qFormat/>
    <w:uiPriority w:val="0"/>
    <w:rPr>
      <w:rFonts w:hint="eastAsia" w:ascii="宋体" w:hAnsi="宋体" w:eastAsia="宋体" w:cs="宋体"/>
      <w:color w:val="000000"/>
      <w:sz w:val="24"/>
      <w:szCs w:val="24"/>
      <w:u w:val="none"/>
    </w:rPr>
  </w:style>
  <w:style w:type="character" w:customStyle="1" w:styleId="8">
    <w:name w:val="font01"/>
    <w:basedOn w:val="4"/>
    <w:qFormat/>
    <w:uiPriority w:val="0"/>
    <w:rPr>
      <w:rFonts w:hint="eastAsia" w:ascii="宋体" w:hAnsi="宋体" w:eastAsia="宋体" w:cs="宋体"/>
      <w:color w:val="000000"/>
      <w:sz w:val="22"/>
      <w:szCs w:val="22"/>
      <w:u w:val="none"/>
    </w:rPr>
  </w:style>
  <w:style w:type="character" w:customStyle="1" w:styleId="9">
    <w:name w:val="font11"/>
    <w:basedOn w:val="4"/>
    <w:qFormat/>
    <w:uiPriority w:val="0"/>
    <w:rPr>
      <w:rFonts w:hint="eastAsia" w:ascii="宋体" w:hAnsi="宋体" w:eastAsia="宋体" w:cs="宋体"/>
      <w:color w:val="000000"/>
      <w:sz w:val="20"/>
      <w:szCs w:val="20"/>
      <w:u w:val="none"/>
    </w:rPr>
  </w:style>
  <w:style w:type="character" w:customStyle="1" w:styleId="10">
    <w:name w:val="font2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3150</Words>
  <Characters>3352</Characters>
  <Lines>0</Lines>
  <Paragraphs>0</Paragraphs>
  <TotalTime>0</TotalTime>
  <ScaleCrop>false</ScaleCrop>
  <LinksUpToDate>false</LinksUpToDate>
  <CharactersWithSpaces>3515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2025-02-13T02:20:00Z</dcterms:created>
  <dc:creator>叮叮</dc:creator>
  <cp:lastModifiedBy>卷心菜</cp:lastModifiedBy>
  <cp:lastPrinted>2025-02-14T02:02:00Z</cp:lastPrinted>
  <dcterms:modified xsi:type="dcterms:W3CDTF">2026-05-26T08:37:50Z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A510DD3FCFA84F829955226C9A4C5CB0_13</vt:lpwstr>
  </property>
  <property fmtid="{D5CDD505-2E9C-101B-9397-08002B2CF9AE}" pid="4" name="KSOTemplateDocerSaveRecord">
    <vt:lpwstr>eyJoZGlkIjoiMTkzOTU2ZGVmYzYyMDQ2OTliNTdmYzczMWVjZmU3N2IiLCJ1c2VySWQiOiIyOTMyMTUxOTIifQ==</vt:lpwstr>
  </property>
</Properties>
</file>